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11300" cy="292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77900" cy="279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12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70500" cy="5270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186" w:after="0"/>
        <w:ind w:left="2" w:right="4896" w:firstLine="0"/>
        <w:jc w:val="left"/>
      </w:pPr>
      <w:r>
        <w:rPr>
          <w:rFonts w:ascii="OpenSansLight" w:hAnsi="OpenSansLight" w:eastAsia="OpenSansLight"/>
          <w:b w:val="0"/>
          <w:i w:val="0"/>
          <w:color w:val="86BC24"/>
          <w:sz w:val="56"/>
        </w:rPr>
        <w:t xml:space="preserve">Charges déductibles </w:t>
      </w:r>
      <w:r>
        <w:br/>
      </w:r>
      <w:r>
        <w:rPr>
          <w:rFonts w:ascii="OpenSans" w:hAnsi="OpenSans" w:eastAsia="OpenSans"/>
          <w:b/>
          <w:i w:val="0"/>
          <w:color w:val="000000"/>
          <w:sz w:val="26"/>
        </w:rPr>
        <w:t xml:space="preserve">Mise à jour avril 2024 </w:t>
      </w:r>
    </w:p>
    <w:p>
      <w:pPr>
        <w:sectPr>
          <w:pgSz w:w="11906" w:h="11906"/>
          <w:pgMar w:top="270" w:right="1440" w:bottom="242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58"/>
      </w:tblGrid>
      <w:tr>
        <w:trPr>
          <w:trHeight w:hRule="exact" w:val="488"/>
        </w:trPr>
        <w:tc>
          <w:tcPr>
            <w:tcW w:type="dxa" w:w="11338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2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4"/>
              </w:rPr>
              <w:t xml:space="preserve">Charges déductibles  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14"/>
              </w:rPr>
              <w:t>Mise à jour avril 2024</w:t>
            </w:r>
          </w:p>
        </w:tc>
      </w:tr>
    </w:tbl>
    <w:p>
      <w:pPr>
        <w:autoSpaceDN w:val="0"/>
        <w:autoSpaceDE w:val="0"/>
        <w:widowControl/>
        <w:spacing w:line="8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6.0" w:type="dxa"/>
      </w:tblPr>
      <w:tblGrid>
        <w:gridCol w:w="5679"/>
        <w:gridCol w:w="5679"/>
      </w:tblGrid>
      <w:tr>
        <w:trPr>
          <w:trHeight w:hRule="exact" w:val="1354"/>
        </w:trPr>
        <w:tc>
          <w:tcPr>
            <w:tcW w:type="dxa" w:w="586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616" w:right="3312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48"/>
              </w:rPr>
              <w:t xml:space="preserve">Contenu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Introduction </w:t>
            </w:r>
          </w:p>
        </w:tc>
        <w:tc>
          <w:tcPr>
            <w:tcW w:type="dxa" w:w="432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4" w:after="0"/>
              <w:ind w:left="0" w:right="550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>03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6.0" w:type="dxa"/>
      </w:tblPr>
      <w:tblGrid>
        <w:gridCol w:w="5679"/>
        <w:gridCol w:w="5679"/>
      </w:tblGrid>
      <w:tr>
        <w:trPr>
          <w:trHeight w:hRule="exact" w:val="3840"/>
        </w:trPr>
        <w:tc>
          <w:tcPr>
            <w:tcW w:type="dxa" w:w="874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616" w:right="432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Charges devant être comptabilisées comme des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approvisionnement et marchandises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Indemnités locatives et indemnités pour un droit réel d’usage </w:t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Frais refacturés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Cadeaux d’affaires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Frais de réception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Frais de restaurant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Frais de voiture </w:t>
            </w:r>
          </w:p>
        </w:tc>
        <w:tc>
          <w:tcPr>
            <w:tcW w:type="dxa" w:w="144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528" w:after="0"/>
              <w:ind w:left="574" w:right="550" w:firstLine="0"/>
              <w:jc w:val="both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04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06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08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10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14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18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>22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6.0" w:type="dxa"/>
      </w:tblPr>
      <w:tblGrid>
        <w:gridCol w:w="5679"/>
        <w:gridCol w:w="5679"/>
      </w:tblGrid>
      <w:tr>
        <w:trPr>
          <w:trHeight w:hRule="exact" w:val="3830"/>
        </w:trPr>
        <w:tc>
          <w:tcPr>
            <w:tcW w:type="dxa" w:w="796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616" w:right="1296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Biens d’investissement à usage mixte autres que </w:t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les moyens de transport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Amendes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Avantages sociaux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Investissements en œuvres d’art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Dépenses déraisonnables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Vêtements professionnels non spécifiques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>Intérêts</w:t>
            </w:r>
          </w:p>
        </w:tc>
        <w:tc>
          <w:tcPr>
            <w:tcW w:type="dxa" w:w="2220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528" w:after="0"/>
              <w:ind w:left="1354" w:right="550" w:firstLine="0"/>
              <w:jc w:val="both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32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33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35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42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43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 xml:space="preserve">44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28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142" w:right="264" w:bottom="142" w:left="2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12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2340" w:after="0"/>
        <w:ind w:left="38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70"/>
        </w:rPr>
        <w:t xml:space="preserve">Checklist </w:t>
      </w:r>
    </w:p>
    <w:p>
      <w:pPr>
        <w:autoSpaceDN w:val="0"/>
        <w:autoSpaceDE w:val="0"/>
        <w:widowControl/>
        <w:spacing w:line="240" w:lineRule="auto" w:before="0" w:after="738"/>
        <w:ind w:left="38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70"/>
        </w:rPr>
        <w:t>charges déductibles</w:t>
      </w:r>
    </w:p>
    <w:p>
      <w:pPr>
        <w:sectPr>
          <w:pgSz w:w="11906" w:h="11906"/>
          <w:pgMar w:top="262" w:right="256" w:bottom="1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8" w:right="432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 xml:space="preserve">Quelles charges sont déductibles dans le chef d'une société ? </w:t>
      </w:r>
      <w:r>
        <w:rPr>
          <w:rFonts w:ascii="OpenSans" w:hAnsi="OpenSans" w:eastAsia="OpenSans"/>
          <w:b/>
          <w:i w:val="0"/>
          <w:color w:val="000000"/>
          <w:sz w:val="17"/>
        </w:rPr>
        <w:t>Quelles charges ne le sont pas ?</w:t>
      </w:r>
    </w:p>
    <w:p>
      <w:pPr>
        <w:autoSpaceDN w:val="0"/>
        <w:autoSpaceDE w:val="0"/>
        <w:widowControl/>
        <w:spacing w:line="247" w:lineRule="auto" w:before="250" w:after="0"/>
        <w:ind w:left="38" w:right="432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 xml:space="preserve">La législation n’est pas toujours limpide. Plusieurs situations </w:t>
      </w:r>
      <w:r>
        <w:rPr>
          <w:rFonts w:ascii="OpenSans" w:hAnsi="OpenSans" w:eastAsia="OpenSans"/>
          <w:b/>
          <w:i w:val="0"/>
          <w:color w:val="000000"/>
          <w:sz w:val="17"/>
        </w:rPr>
        <w:t xml:space="preserve">concrètes découlent d'une abondante jurisprudence et de </w:t>
      </w:r>
      <w:r>
        <w:rPr>
          <w:rFonts w:ascii="OpenSans" w:hAnsi="OpenSans" w:eastAsia="OpenSans"/>
          <w:b/>
          <w:i w:val="0"/>
          <w:color w:val="000000"/>
          <w:sz w:val="17"/>
        </w:rPr>
        <w:t xml:space="preserve">la casuistique (confrontation de la jurisprudence et de la </w:t>
      </w:r>
      <w:r>
        <w:rPr>
          <w:rFonts w:ascii="OpenSans" w:hAnsi="OpenSans" w:eastAsia="OpenSans"/>
          <w:b/>
          <w:i w:val="0"/>
          <w:color w:val="000000"/>
          <w:sz w:val="17"/>
        </w:rPr>
        <w:t>doctrine au cas particulier étudié).</w:t>
      </w:r>
    </w:p>
    <w:p>
      <w:pPr>
        <w:autoSpaceDN w:val="0"/>
        <w:autoSpaceDE w:val="0"/>
        <w:widowControl/>
        <w:spacing w:line="247" w:lineRule="auto" w:before="248" w:after="0"/>
        <w:ind w:left="38" w:right="576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 xml:space="preserve">Dans cette brochure, vous trouverez un aperçu des charges </w:t>
      </w:r>
      <w:r>
        <w:rPr>
          <w:rFonts w:ascii="OpenSans" w:hAnsi="OpenSans" w:eastAsia="OpenSans"/>
          <w:b/>
          <w:i w:val="0"/>
          <w:color w:val="000000"/>
          <w:sz w:val="17"/>
        </w:rPr>
        <w:t xml:space="preserve">déductibles ainsi que des charges dont la déductibilité est </w:t>
      </w:r>
      <w:r>
        <w:rPr>
          <w:rFonts w:ascii="OpenSans" w:hAnsi="OpenSans" w:eastAsia="OpenSans"/>
          <w:b/>
          <w:i w:val="0"/>
          <w:color w:val="000000"/>
          <w:sz w:val="17"/>
        </w:rPr>
        <w:t>limitée à l'impôt des sociétés et à la TVA.</w:t>
      </w:r>
    </w:p>
    <w:p>
      <w:pPr>
        <w:autoSpaceDN w:val="0"/>
        <w:autoSpaceDE w:val="0"/>
        <w:widowControl/>
        <w:spacing w:line="245" w:lineRule="auto" w:before="248" w:after="0"/>
        <w:ind w:left="38" w:right="720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 xml:space="preserve">Il s’agit de principes généraux. Chaque situation doit être </w:t>
      </w:r>
      <w:r>
        <w:rPr>
          <w:rFonts w:ascii="OpenSans" w:hAnsi="OpenSans" w:eastAsia="OpenSans"/>
          <w:b/>
          <w:i w:val="0"/>
          <w:color w:val="000000"/>
          <w:sz w:val="17"/>
        </w:rPr>
        <w:t xml:space="preserve">analysée individuellement. </w:t>
      </w:r>
    </w:p>
    <w:p>
      <w:pPr>
        <w:sectPr>
          <w:type w:val="continuous"/>
          <w:pgSz w:w="11906" w:h="11906"/>
          <w:pgMar w:top="262" w:right="256" w:bottom="196" w:left="1440" w:header="720" w:footer="720" w:gutter="0"/>
          <w:cols w:num="2" w:equalWidth="0">
            <w:col w:w="5698" w:space="0"/>
            <w:col w:w="451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50160" cy="3454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345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0" w:after="0"/>
        <w:ind w:left="0" w:right="312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</w:t>
      </w:r>
    </w:p>
    <w:p>
      <w:pPr>
        <w:sectPr>
          <w:type w:val="nextColumn"/>
          <w:pgSz w:w="11906" w:h="11906"/>
          <w:pgMar w:top="262" w:right="256" w:bottom="196" w:left="1440" w:header="720" w:footer="720" w:gutter="0"/>
          <w:cols w:num="2" w:equalWidth="0">
            <w:col w:w="5698" w:space="0"/>
            <w:col w:w="451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5" w:lineRule="auto" w:before="1638" w:after="0"/>
        <w:ind w:left="22" w:right="1440" w:firstLine="0"/>
        <w:jc w:val="left"/>
      </w:pPr>
      <w:r>
        <w:rPr>
          <w:rFonts w:ascii="OpenSans" w:hAnsi="OpenSans" w:eastAsia="OpenSans"/>
          <w:b/>
          <w:i w:val="0"/>
          <w:color w:val="000000"/>
          <w:sz w:val="70"/>
        </w:rPr>
        <w:t xml:space="preserve">Charges devant être </w:t>
      </w:r>
      <w:r>
        <w:br/>
      </w:r>
      <w:r>
        <w:rPr>
          <w:rFonts w:ascii="OpenSans" w:hAnsi="OpenSans" w:eastAsia="OpenSans"/>
          <w:b/>
          <w:i w:val="0"/>
          <w:color w:val="000000"/>
          <w:sz w:val="70"/>
        </w:rPr>
        <w:t xml:space="preserve">comptabilisées comme des </w:t>
      </w:r>
      <w:r>
        <w:rPr>
          <w:rFonts w:ascii="OpenSans" w:hAnsi="OpenSans" w:eastAsia="OpenSans"/>
          <w:b/>
          <w:i w:val="0"/>
          <w:color w:val="000000"/>
          <w:sz w:val="70"/>
        </w:rPr>
        <w:t xml:space="preserve">approvisionnements et </w:t>
      </w:r>
      <w:r>
        <w:br/>
      </w:r>
      <w:r>
        <w:rPr>
          <w:rFonts w:ascii="OpenSans" w:hAnsi="OpenSans" w:eastAsia="OpenSans"/>
          <w:b/>
          <w:i w:val="0"/>
          <w:color w:val="000000"/>
          <w:sz w:val="70"/>
        </w:rPr>
        <w:t>marchandises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3240" cy="33693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369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10" w:after="0"/>
        <w:ind w:left="22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</w:t>
      </w:r>
    </w:p>
    <w:p>
      <w:pPr>
        <w:sectPr>
          <w:pgSz w:w="11906" w:h="11906"/>
          <w:pgMar w:top="262" w:right="522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214"/>
        <w:ind w:left="0" w:right="48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6"/>
        </w:trPr>
        <w:tc>
          <w:tcPr>
            <w:tcW w:type="dxa" w:w="146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0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38" w:lineRule="auto" w:before="60" w:after="84"/>
        <w:ind w:left="144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sectPr>
          <w:pgSz w:w="11906" w:h="11906"/>
          <w:pgMar w:top="262" w:right="520" w:bottom="192" w:left="5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2" w:right="28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Depuis l’exercice d'imposition 2022,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loi stipule explicitement que certaines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charges qui devraient faire l’objet d’une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restriction de déduction spécifique sont </w:t>
      </w:r>
    </w:p>
    <w:p>
      <w:pPr>
        <w:sectPr>
          <w:type w:val="continuous"/>
          <w:pgSz w:w="11906" w:h="11906"/>
          <w:pgMar w:top="262" w:right="520" w:bottom="192" w:left="534" w:header="720" w:footer="720" w:gutter="0"/>
          <w:cols w:num="2" w:equalWidth="0">
            <w:col w:w="5634" w:space="0"/>
            <w:col w:w="5218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6"/>
        <w:ind w:left="29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principes repris dans la modification de loi mentionnée en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matière d’impôts sur les revenus ne peuvent pas être étendus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la TVA. Pour le traitement correct de la TVA, nous nous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référons à l'explication donnée ci-dessous pour les différentes </w:t>
      </w:r>
    </w:p>
    <w:p>
      <w:pPr>
        <w:sectPr>
          <w:type w:val="nextColumn"/>
          <w:pgSz w:w="11906" w:h="11906"/>
          <w:pgMar w:top="262" w:right="520" w:bottom="192" w:left="534" w:header="720" w:footer="720" w:gutter="0"/>
          <w:cols w:num="2" w:equalWidth="0">
            <w:col w:w="5634" w:space="0"/>
            <w:col w:w="5218" w:space="0"/>
          </w:cols>
          <w:docGrid w:linePitch="360"/>
        </w:sectPr>
      </w:pPr>
    </w:p>
    <w:p>
      <w:pPr>
        <w:autoSpaceDN w:val="0"/>
        <w:tabs>
          <w:tab w:pos="5926" w:val="left"/>
        </w:tabs>
        <w:autoSpaceDE w:val="0"/>
        <w:widowControl/>
        <w:spacing w:line="242" w:lineRule="auto" w:before="0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toutefois déductibles à 100% si elles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types de charges.</w:t>
      </w:r>
    </w:p>
    <w:p>
      <w:pPr>
        <w:autoSpaceDN w:val="0"/>
        <w:autoSpaceDE w:val="0"/>
        <w:widowControl/>
        <w:spacing w:line="245" w:lineRule="auto" w:before="6" w:after="0"/>
        <w:ind w:left="2160" w:right="5472" w:firstLine="0"/>
        <w:jc w:val="center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sont comptabilisées comme 'achats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biens et services' dans la rubrique 'II. A. </w:t>
      </w:r>
    </w:p>
    <w:p>
      <w:pPr>
        <w:autoSpaceDN w:val="0"/>
        <w:autoSpaceDE w:val="0"/>
        <w:widowControl/>
        <w:spacing w:line="247" w:lineRule="auto" w:before="8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Approvisionnements et marchandises'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du compte de résultats. Cela concerne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notamment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les frais de restaurant et de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réception, les frais de vêtements, les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frais de cadeaux d'affaires et les frais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relatifs aux bateaux de plaisance, à des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résidences de plaisance ou d’agrément,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à la chasse et à la pêche.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En d'autres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termes, la restriction de déduction 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s'applique qu'aux dépenses qui doivent être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comptabilisées comme des frais généraux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(principalement dans la rubrique 'services et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biens divers') (sous réserve d'une exception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supplémentaire: voir ci-dessous 'Frais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refacturés'). </w:t>
      </w:r>
    </w:p>
    <w:p>
      <w:pPr>
        <w:autoSpaceDN w:val="0"/>
        <w:autoSpaceDE w:val="0"/>
        <w:widowControl/>
        <w:spacing w:line="247" w:lineRule="auto" w:before="66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Concrètement, cela signifie que, par exemple,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dépenses suivantes sont considérées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comme des frais professionnels entièrement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déductibles: </w:t>
      </w:r>
    </w:p>
    <w:p>
      <w:pPr>
        <w:autoSpaceDN w:val="0"/>
        <w:autoSpaceDE w:val="0"/>
        <w:widowControl/>
        <w:spacing w:line="247" w:lineRule="auto" w:before="64" w:after="0"/>
        <w:ind w:left="2382" w:right="5040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restauration encourus par un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organisateur de voyages dans le cadre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d'un voyage à forfait, qui sont à charge des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participants;</w:t>
      </w:r>
    </w:p>
    <w:p>
      <w:pPr>
        <w:autoSpaceDN w:val="0"/>
        <w:autoSpaceDE w:val="0"/>
        <w:widowControl/>
        <w:spacing w:line="247" w:lineRule="auto" w:before="66" w:after="0"/>
        <w:ind w:left="2382" w:right="5184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restauration encourus par un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organisateur d'événements, qui sont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charge du client.</w:t>
      </w:r>
    </w:p>
    <w:p>
      <w:pPr>
        <w:autoSpaceDN w:val="0"/>
        <w:autoSpaceDE w:val="0"/>
        <w:widowControl/>
        <w:spacing w:line="247" w:lineRule="auto" w:before="64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une facture suffisamment détaillée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doit toujours être émise afin que le client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 a supporté ces frais à titre professionnel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puisse appliquer le traitement fiscal approprié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aux différents types de frais. </w:t>
      </w:r>
    </w:p>
    <w:p>
      <w:pPr>
        <w:autoSpaceDN w:val="0"/>
        <w:autoSpaceDE w:val="0"/>
        <w:widowControl/>
        <w:spacing w:line="242" w:lineRule="auto" w:before="174" w:after="0"/>
        <w:ind w:left="0" w:right="34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5</w:t>
      </w:r>
    </w:p>
    <w:p>
      <w:pPr>
        <w:sectPr>
          <w:type w:val="continuous"/>
          <w:pgSz w:w="11906" w:h="11906"/>
          <w:pgMar w:top="262" w:right="520" w:bottom="192" w:left="5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5" w:lineRule="auto" w:before="1666" w:after="0"/>
        <w:ind w:left="24" w:right="3024" w:firstLine="0"/>
        <w:jc w:val="left"/>
      </w:pPr>
      <w:r>
        <w:rPr>
          <w:rFonts w:ascii="OpenSans" w:hAnsi="OpenSans" w:eastAsia="OpenSans"/>
          <w:b/>
          <w:i w:val="0"/>
          <w:color w:val="000000"/>
          <w:sz w:val="70"/>
        </w:rPr>
        <w:t xml:space="preserve">Indemnités locatives </w:t>
      </w:r>
      <w:r>
        <w:rPr>
          <w:rFonts w:ascii="OpenSans" w:hAnsi="OpenSans" w:eastAsia="OpenSans"/>
          <w:b/>
          <w:i w:val="0"/>
          <w:color w:val="000000"/>
          <w:sz w:val="70"/>
        </w:rPr>
        <w:t xml:space="preserve">et indemnités pour un </w:t>
      </w:r>
      <w:r>
        <w:rPr>
          <w:rFonts w:ascii="OpenSans" w:hAnsi="OpenSans" w:eastAsia="OpenSans"/>
          <w:b/>
          <w:i w:val="0"/>
          <w:color w:val="000000"/>
          <w:sz w:val="70"/>
        </w:rPr>
        <w:t>droit réel d’usage</w:t>
      </w:r>
    </w:p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61810" cy="38379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37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52" w:after="0"/>
        <w:ind w:left="24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6</w:t>
      </w:r>
    </w:p>
    <w:p>
      <w:pPr>
        <w:sectPr>
          <w:pgSz w:w="11906" w:h="11906"/>
          <w:pgMar w:top="262" w:right="542" w:bottom="192" w:left="5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8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0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86"/>
        <w:ind w:left="144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sectPr>
          <w:pgSz w:w="11906" w:h="11906"/>
          <w:pgMar w:top="262" w:right="520" w:bottom="192" w:left="5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2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partir de l'exercice d'imposition 2024, une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nouvelle obligation déclarative s'appliquera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les sociétés qui prennent des biens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immobiliers en location ou détiennent un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droit réel d'usage (superficie, emphytéose,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usufruit, …). Les contribuables doivent </w:t>
      </w:r>
    </w:p>
    <w:p>
      <w:pPr>
        <w:sectPr>
          <w:type w:val="continuous"/>
          <w:pgSz w:w="11906" w:h="11906"/>
          <w:pgMar w:top="262" w:right="520" w:bottom="192" w:left="534" w:header="720" w:footer="720" w:gutter="0"/>
          <w:cols w:num="2" w:equalWidth="0">
            <w:col w:w="5768" w:space="0"/>
            <w:col w:w="5083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246"/>
        <w:ind w:left="158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règles ordinaires concernant la déductibilité s'appliquent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matière de TVA. Si l’indemnité locative ou le droit réel est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soumis à la TVA, la TVA peut être déduite dans la mesure où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bien immobilier est destiné à une activité assujettie à la TVA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qui donne droit à déduction.</w:t>
      </w:r>
    </w:p>
    <w:p>
      <w:pPr>
        <w:sectPr>
          <w:type w:val="nextColumn"/>
          <w:pgSz w:w="11906" w:h="11906"/>
          <w:pgMar w:top="262" w:right="520" w:bottom="192" w:left="534" w:header="720" w:footer="720" w:gutter="0"/>
          <w:cols w:num="2" w:equalWidth="0">
            <w:col w:w="5768" w:space="0"/>
            <w:col w:w="5083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satisfaire à cette obligation par le biais d’une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annexe spécifique à joindre à la déclaration.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non-respect de cette obligation entraîne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non-déductibilité des indemnités (locatives).</w:t>
      </w:r>
    </w:p>
    <w:p>
      <w:pPr>
        <w:autoSpaceDN w:val="0"/>
        <w:autoSpaceDE w:val="0"/>
        <w:widowControl/>
        <w:spacing w:line="247" w:lineRule="auto" w:before="128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présente obligation déclarative n’est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toutefois pas applicable aux indemnités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(locatives) qui sont liées à des livraisons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biens ou des prestations de services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effectuées par un assujetti établi sur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territoire de l’EEE, pour lesquelles une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‘facture’ ou un ‘document en tenant lieu’ a été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établi.</w:t>
      </w:r>
    </w:p>
    <w:p>
      <w:pPr>
        <w:autoSpaceDN w:val="0"/>
        <w:autoSpaceDE w:val="0"/>
        <w:widowControl/>
        <w:spacing w:line="247" w:lineRule="auto" w:before="128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outre, il est prévu que les indemnités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(locatives) relatives aux biens immobiliers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loués pour lesquels le contrat a été enregistré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gratuitement – en raison du fait que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bien immobilier est exclusivement destiné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au logement d'une famille ou d'une seule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personne </w:t>
      </w:r>
      <w:r>
        <w:rPr>
          <w:rFonts w:ascii="OpenSans" w:hAnsi="OpenSans" w:eastAsia="OpenSans"/>
          <w:b w:val="0"/>
          <w:i/>
          <w:color w:val="3A3C42"/>
          <w:sz w:val="17"/>
        </w:rPr>
        <w:t>*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– ne seront désormais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en tant que frais professionnels. </w:t>
      </w:r>
    </w:p>
    <w:p>
      <w:pPr>
        <w:autoSpaceDN w:val="0"/>
        <w:autoSpaceDE w:val="0"/>
        <w:widowControl/>
        <w:spacing w:line="247" w:lineRule="auto" w:before="10" w:after="0"/>
        <w:ind w:left="2242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Cette règle ne s'applique toutefois pas si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bien est loué pour le logement d'un (des)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salarié(s)/dirigeant(s) d'entreprise en vertu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d'une obligation légale ou contractuelle.</w:t>
      </w:r>
    </w:p>
    <w:p>
      <w:pPr>
        <w:autoSpaceDN w:val="0"/>
        <w:autoSpaceDE w:val="0"/>
        <w:widowControl/>
        <w:spacing w:line="247" w:lineRule="auto" w:before="130" w:after="0"/>
        <w:ind w:left="2242" w:right="5040" w:firstLine="42"/>
        <w:jc w:val="left"/>
      </w:pPr>
      <w:r>
        <w:rPr>
          <w:rFonts w:ascii="OpenSans" w:hAnsi="OpenSans" w:eastAsia="OpenSans"/>
          <w:b w:val="0"/>
          <w:i/>
          <w:color w:val="3A3C42"/>
          <w:sz w:val="17"/>
        </w:rPr>
        <w:t xml:space="preserve">* Cette règle s’applique également dans le cas </w:t>
      </w:r>
      <w:r>
        <w:br/>
      </w:r>
      <w:r>
        <w:rPr>
          <w:rFonts w:ascii="OpenSans" w:hAnsi="OpenSans" w:eastAsia="OpenSans"/>
          <w:b w:val="0"/>
          <w:i/>
          <w:color w:val="3A3C42"/>
          <w:sz w:val="17"/>
        </w:rPr>
        <w:t xml:space="preserve">d’un bien immobilier situé à l’étranger qui aurait </w:t>
      </w:r>
      <w:r>
        <w:br/>
      </w:r>
      <w:r>
        <w:rPr>
          <w:rFonts w:ascii="OpenSans" w:hAnsi="OpenSans" w:eastAsia="OpenSans"/>
          <w:b w:val="0"/>
          <w:i/>
          <w:color w:val="3A3C42"/>
          <w:sz w:val="17"/>
        </w:rPr>
        <w:t xml:space="preserve">pu être enregistré gratuitement s’il était situé en </w:t>
      </w:r>
      <w:r>
        <w:br/>
      </w:r>
      <w:r>
        <w:rPr>
          <w:rFonts w:ascii="OpenSans" w:hAnsi="OpenSans" w:eastAsia="OpenSans"/>
          <w:b w:val="0"/>
          <w:i/>
          <w:color w:val="3A3C42"/>
          <w:sz w:val="17"/>
        </w:rPr>
        <w:t>Belgique.</w:t>
      </w:r>
    </w:p>
    <w:p>
      <w:pPr>
        <w:autoSpaceDN w:val="0"/>
        <w:autoSpaceDE w:val="0"/>
        <w:widowControl/>
        <w:spacing w:line="242" w:lineRule="auto" w:before="170" w:after="0"/>
        <w:ind w:left="0" w:right="34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7</w:t>
      </w:r>
    </w:p>
    <w:p>
      <w:pPr>
        <w:sectPr>
          <w:type w:val="continuous"/>
          <w:pgSz w:w="11906" w:h="11906"/>
          <w:pgMar w:top="262" w:right="520" w:bottom="192" w:left="5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440" w:after="0"/>
        <w:ind w:left="1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2"/>
        </w:rPr>
        <w:t>Frais refacturés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3239" cy="37693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3239" cy="3769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732" w:after="0"/>
        <w:ind w:left="2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8</w:t>
      </w:r>
    </w:p>
    <w:p>
      <w:pPr>
        <w:sectPr>
          <w:pgSz w:w="11906" w:h="11906"/>
          <w:pgMar w:top="262" w:right="520" w:bottom="192" w:left="5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6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8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sectPr>
          <w:pgSz w:w="11906" w:h="11906"/>
          <w:pgMar w:top="262" w:right="504" w:bottom="192" w:left="5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 partir de l’exercice d'imposition 2022,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il existe une exception légale explicite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supplémentaire à la déductibilité limitée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des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frais de restaurant et de réception,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des frais de vêtements, des frais de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cadeaux d'affaires et des frais relatifs aux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bateaux de plaisance, à des résidences de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plaisance ou d’agrément, à la chasse et à la </w:t>
      </w:r>
      <w:r>
        <w:rPr>
          <w:rFonts w:ascii="OpenSans" w:hAnsi="OpenSans" w:eastAsia="OpenSans"/>
          <w:b/>
          <w:i w:val="0"/>
          <w:color w:val="3A3C42"/>
          <w:sz w:val="17"/>
        </w:rPr>
        <w:t>pêche.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 ces frais sont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facturés à des tiers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et qu'ils sont explicitement et séparément </w:t>
      </w:r>
      <w:r>
        <w:rPr>
          <w:rFonts w:ascii="OpenSans" w:hAnsi="OpenSans" w:eastAsia="OpenSans"/>
          <w:b/>
          <w:i w:val="0"/>
          <w:color w:val="3A3C42"/>
          <w:sz w:val="17"/>
        </w:rPr>
        <w:t>mentionnés sur une facture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, les frais sont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également entièrement déductibles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celui qui émet la facture et le destinataire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facture doit se soumettre à la limitation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déductibilité des différents types de frais. </w:t>
      </w:r>
    </w:p>
    <w:p>
      <w:pPr>
        <w:autoSpaceDN w:val="0"/>
        <w:autoSpaceDE w:val="0"/>
        <w:widowControl/>
        <w:spacing w:line="247" w:lineRule="auto" w:before="128" w:after="0"/>
        <w:ind w:left="2240" w:right="28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mémoire: dans ce domaine, il existait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déjà une tolérance administrative pour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frais de réception et de restauration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refacturés, qui est désormais inscrite dans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loi. En outre, le champ d'application est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étendu aux autres frais susmentionnés et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condition selon laquelle la refacturation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doit être effectuée à des tiers qui doivent </w:t>
      </w:r>
    </w:p>
    <w:p>
      <w:pPr>
        <w:sectPr>
          <w:type w:val="continuous"/>
          <w:pgSz w:w="11906" w:h="11906"/>
          <w:pgMar w:top="262" w:right="504" w:bottom="192" w:left="552" w:header="720" w:footer="720" w:gutter="0"/>
          <w:cols w:num="2" w:equalWidth="0">
            <w:col w:w="5864" w:space="0"/>
            <w:col w:w="4986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02" w:right="0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En matière de TVA, le principe ‘l'accessoire suit le principal’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s'applique au niveau de la refacturation des frais. Cela signifie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que les frais refacturés sont soumis au même régime TVA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que l'opération principale.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Du point de vue du destinataire </w:t>
      </w:r>
      <w:r>
        <w:rPr>
          <w:rFonts w:ascii="OpenSans" w:hAnsi="OpenSans" w:eastAsia="OpenSans"/>
          <w:b/>
          <w:i w:val="0"/>
          <w:color w:val="3A3C42"/>
          <w:sz w:val="17"/>
        </w:rPr>
        <w:t>de la facture,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qualification est donc déterminée par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transaction principale. Par exemple: des frais de restaurant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encourus pour des prestations de management sont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qualifiés comme des prestations de management dans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leur intégralité pour le destinataire de la facture, de sorte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que la TVA est entièrement déductible.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Pour l'émetteur </w:t>
      </w:r>
      <w:r>
        <w:rPr>
          <w:rFonts w:ascii="OpenSans" w:hAnsi="OpenSans" w:eastAsia="OpenSans"/>
          <w:b/>
          <w:i w:val="0"/>
          <w:color w:val="3A3C42"/>
          <w:sz w:val="17"/>
        </w:rPr>
        <w:t>de la facture,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TVA sur les frais de restaurant n’est pas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déductible. Pour l'émetteur de la facture, les frais doivent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donc toujours être soumis à la limitation ou à l'exclusion de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légale applicable (voir ci-dessous). </w:t>
      </w:r>
    </w:p>
    <w:p>
      <w:pPr>
        <w:autoSpaceDN w:val="0"/>
        <w:autoSpaceDE w:val="0"/>
        <w:widowControl/>
        <w:spacing w:line="247" w:lineRule="auto" w:before="128" w:after="6"/>
        <w:ind w:left="202" w:right="0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 aucun élément accessoire ou principal ne peut être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distingué, l'opération suit son propre régime TVA. La TVA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est entièrement déductible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pour l'émetteur de la facture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et, selon le type de charge, partiellement déductible ou non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 </w:t>
      </w:r>
      <w:r>
        <w:rPr>
          <w:rFonts w:ascii="OpenSans" w:hAnsi="OpenSans" w:eastAsia="OpenSans"/>
          <w:b/>
          <w:i w:val="0"/>
          <w:color w:val="3A3C42"/>
          <w:sz w:val="17"/>
        </w:rPr>
        <w:t>pour le destinataire de la facture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. Par exemple,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si des frais de restaurant sont refacturés - indépendamment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toutes prestations de management, cela reste des frais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restaurant qui doivent être soumis à la limitation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appropriée dans le chef du destinataire de la </w:t>
      </w:r>
    </w:p>
    <w:p>
      <w:pPr>
        <w:sectPr>
          <w:type w:val="nextColumn"/>
          <w:pgSz w:w="11906" w:h="11906"/>
          <w:pgMar w:top="262" w:right="504" w:bottom="192" w:left="552" w:header="720" w:footer="720" w:gutter="0"/>
          <w:cols w:num="2" w:equalWidth="0">
            <w:col w:w="5864" w:space="0"/>
            <w:col w:w="4986" w:space="0"/>
          </w:cols>
          <w:docGrid w:linePitch="360"/>
        </w:sectPr>
      </w:pPr>
    </w:p>
    <w:p>
      <w:pPr>
        <w:autoSpaceDN w:val="0"/>
        <w:tabs>
          <w:tab w:pos="6066" w:val="left"/>
        </w:tabs>
        <w:autoSpaceDE w:val="0"/>
        <w:widowControl/>
        <w:spacing w:line="242" w:lineRule="auto" w:before="0" w:after="8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également être soumis à la limitation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facture. </w:t>
      </w:r>
    </w:p>
    <w:p>
      <w:pPr>
        <w:sectPr>
          <w:type w:val="continuous"/>
          <w:pgSz w:w="11906" w:h="11906"/>
          <w:pgMar w:top="262" w:right="504" w:bottom="192" w:left="5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608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belge est supprimée. </w:t>
      </w:r>
    </w:p>
    <w:p>
      <w:pPr>
        <w:sectPr>
          <w:type w:val="continuous"/>
          <w:pgSz w:w="11906" w:h="11906"/>
          <w:pgMar w:top="262" w:right="504" w:bottom="192" w:left="552" w:header="720" w:footer="720" w:gutter="0"/>
          <w:cols w:num="2" w:equalWidth="0">
            <w:col w:w="5315" w:space="0"/>
            <w:col w:w="5534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142"/>
        <w:ind w:left="750" w:right="288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voiture sont une exception à cette règle. Une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double limitation de déduction TVA s'applique en principe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toujours pour ces charges (voir ci-dessous).</w:t>
      </w:r>
    </w:p>
    <w:p>
      <w:pPr>
        <w:sectPr>
          <w:type w:val="nextColumn"/>
          <w:pgSz w:w="11906" w:h="11906"/>
          <w:pgMar w:top="262" w:right="504" w:bottom="192" w:left="552" w:header="720" w:footer="720" w:gutter="0"/>
          <w:cols w:num="2" w:equalWidth="0">
            <w:col w:w="5315" w:space="0"/>
            <w:col w:w="5534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auto" w:before="1826" w:after="0"/>
        <w:ind w:left="0" w:right="5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9</w:t>
      </w:r>
    </w:p>
    <w:p>
      <w:pPr>
        <w:sectPr>
          <w:type w:val="continuous"/>
          <w:pgSz w:w="11906" w:h="11906"/>
          <w:pgMar w:top="262" w:right="504" w:bottom="192" w:left="5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250" w:after="0"/>
        <w:ind w:left="2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2"/>
        </w:rPr>
        <w:t>Cadeaux d’affaires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4509" cy="4800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4509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452" w:after="0"/>
        <w:ind w:left="22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10</w:t>
      </w:r>
    </w:p>
    <w:p>
      <w:pPr>
        <w:sectPr>
          <w:pgSz w:w="11906" w:h="11906"/>
          <w:pgMar w:top="262" w:right="520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568"/>
        </w:trPr>
        <w:tc>
          <w:tcPr>
            <w:tcW w:type="dxa" w:w="5804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221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50% (également sur la TVA non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déductible).</w:t>
            </w:r>
          </w:p>
        </w:tc>
        <w:tc>
          <w:tcPr>
            <w:tcW w:type="dxa" w:w="4978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0" w:right="288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TVA est déductible pour les biens fournis dans le cadre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d’une relation commerciale pour autant que le prix d’achat 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5926" w:right="638" w:firstLine="0"/>
        <w:jc w:val="both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ou le coût soit inférieur à 50 EUR (hors TVA) – un accusé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réception doit pouvoir être présenté. Cela s’applique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également aux chèques cadeaux.</w:t>
      </w:r>
    </w:p>
    <w:p>
      <w:pPr>
        <w:autoSpaceDN w:val="0"/>
        <w:autoSpaceDE w:val="0"/>
        <w:widowControl/>
        <w:spacing w:line="247" w:lineRule="auto" w:before="128" w:after="0"/>
        <w:ind w:left="5926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TVA non déductible dans le cas où deux ou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deux cadeaux de moins de 50 EUR chacun, sont donnés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comme 1 paquet cadeau d'une valeur totale &gt; 50 EUR à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même personne et si une personne reçoit plus d'un cadeau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 an (aucun droit à la déduction à partir du second cadeau). </w:t>
      </w:r>
    </w:p>
    <w:p>
      <w:pPr>
        <w:autoSpaceDN w:val="0"/>
        <w:autoSpaceDE w:val="0"/>
        <w:widowControl/>
        <w:spacing w:line="240" w:lineRule="auto" w:before="154" w:after="5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1984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Tabac et spiritueux </w:t>
            </w:r>
          </w:p>
        </w:tc>
        <w:tc>
          <w:tcPr>
            <w:tcW w:type="dxa" w:w="2800"/>
            <w:vMerge w:val="restart"/>
            <w:tcBorders>
              <w:top w:sz="4.0" w:val="single" w:color="#0099B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50%.</w:t>
            </w:r>
          </w:p>
        </w:tc>
        <w:tc>
          <w:tcPr>
            <w:tcW w:type="dxa" w:w="5998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 (même si &lt; 50 EUR hors TVA).</w:t>
            </w:r>
          </w:p>
        </w:tc>
      </w:tr>
      <w:tr>
        <w:trPr>
          <w:trHeight w:hRule="exact" w:val="374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(+22°)</w:t>
            </w:r>
          </w:p>
        </w:tc>
        <w:tc>
          <w:tcPr>
            <w:tcW w:type="dxa" w:w="3617"/>
            <w:vMerge/>
            <w:tcBorders>
              <w:top w:sz="4.0" w:val="single" w:color="#0099B3"/>
            </w:tcBorders>
          </w:tcPr>
          <w:p/>
        </w:tc>
        <w:tc>
          <w:tcPr>
            <w:tcW w:type="dxa" w:w="5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Exception: boissons spiritueuses néanmoins droit à la 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0" w:right="3944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déduction si:</w:t>
      </w:r>
    </w:p>
    <w:p>
      <w:pPr>
        <w:autoSpaceDN w:val="0"/>
        <w:autoSpaceDE w:val="0"/>
        <w:widowControl/>
        <w:spacing w:line="240" w:lineRule="auto" w:before="66" w:after="0"/>
        <w:ind w:left="0" w:right="2666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destinées à être revendues;</w:t>
      </w:r>
    </w:p>
    <w:p>
      <w:pPr>
        <w:autoSpaceDN w:val="0"/>
        <w:tabs>
          <w:tab w:pos="6068" w:val="left"/>
        </w:tabs>
        <w:autoSpaceDE w:val="0"/>
        <w:widowControl/>
        <w:spacing w:line="245" w:lineRule="auto" w:before="128" w:after="0"/>
        <w:ind w:left="5926" w:right="144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fournies en exécution d'une prestation de services (repas à </w:t>
      </w:r>
      <w:r>
        <w:br/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emporter ou à consommer sur place);</w:t>
      </w:r>
    </w:p>
    <w:p>
      <w:pPr>
        <w:autoSpaceDN w:val="0"/>
        <w:tabs>
          <w:tab w:pos="6068" w:val="left"/>
        </w:tabs>
        <w:autoSpaceDE w:val="0"/>
        <w:widowControl/>
        <w:spacing w:line="245" w:lineRule="auto" w:before="128" w:after="0"/>
        <w:ind w:left="5926" w:right="28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destinées à être offertes à des clients ou clients potentiels </w:t>
      </w:r>
      <w:r>
        <w:br/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sous forme d'échantillon commercial; </w:t>
      </w:r>
    </w:p>
    <w:p>
      <w:pPr>
        <w:autoSpaceDN w:val="0"/>
        <w:autoSpaceDE w:val="0"/>
        <w:widowControl/>
        <w:spacing w:line="240" w:lineRule="auto" w:before="128" w:after="0"/>
        <w:ind w:left="0" w:right="358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destinées à être utilisées dans le cadre d'une dégustation.</w:t>
      </w:r>
    </w:p>
    <w:p>
      <w:pPr>
        <w:autoSpaceDN w:val="0"/>
        <w:autoSpaceDE w:val="0"/>
        <w:widowControl/>
        <w:spacing w:line="245" w:lineRule="auto" w:before="128" w:after="60"/>
        <w:ind w:left="5926" w:right="576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le vin, le champagne et le porto ne sont pas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considérés comme spiritueux.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8"/>
        </w:trPr>
        <w:tc>
          <w:tcPr>
            <w:tcW w:type="dxa" w:w="206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Voyages d’affaires à </w:t>
            </w:r>
          </w:p>
        </w:tc>
        <w:tc>
          <w:tcPr>
            <w:tcW w:type="dxa" w:w="37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cadeaux offerts à l’occasion de voyages à </w:t>
            </w:r>
          </w:p>
        </w:tc>
        <w:tc>
          <w:tcPr>
            <w:tcW w:type="dxa" w:w="4958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Règle générale. Il faut toujours vérifier la législation locale.</w:t>
            </w:r>
          </w:p>
        </w:tc>
      </w:tr>
      <w:tr>
        <w:trPr>
          <w:trHeight w:hRule="exact" w:val="258"/>
        </w:trPr>
        <w:tc>
          <w:tcPr>
            <w:tcW w:type="dxa" w:w="2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l’étranger et cadeaux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1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l’étranger sont déductibles à 100%. Le fait que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0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l’achat ait eu lieu en Belgique ou à l’étranger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n’a pas d’importance.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6"/>
        </w:trPr>
        <w:tc>
          <w:tcPr>
            <w:tcW w:type="dxa" w:w="15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</w:t>
            </w:r>
          </w:p>
        </w:tc>
        <w:tc>
          <w:tcPr>
            <w:tcW w:type="dxa" w:w="33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7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9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>démonstration</w:t>
      </w:r>
    </w:p>
    <w:p>
      <w:pPr>
        <w:autoSpaceDN w:val="0"/>
        <w:autoSpaceDE w:val="0"/>
        <w:widowControl/>
        <w:spacing w:line="242" w:lineRule="auto" w:before="612" w:after="0"/>
        <w:ind w:left="0" w:right="3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11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Articles publicitaires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Si le nom de la société qui les offre y est 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100%. Conditions identiques pour l'impôt sur </w:t>
            </w:r>
          </w:p>
        </w:tc>
      </w:tr>
      <w:tr>
        <w:trPr>
          <w:trHeight w:hRule="exact" w:val="2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mentionné de façon permanente et visible, 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revenus.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qu’ils ont une valeur réduite et qu'ils sont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diffusés à grande échelle et qu’il s’agit 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670" w:space="0"/>
            <w:col w:w="51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28"/>
        <w:ind w:left="256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Règle spéciale dans le cas d’une offre commune.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670" w:space="0"/>
            <w:col w:w="5180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d’articles de consommation: déductibles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100% (indépendamment du fait qu'ils soient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distribués auprès de clients existants ou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potentiels).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6"/>
        </w:trPr>
        <w:tc>
          <w:tcPr>
            <w:tcW w:type="dxa" w:w="174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Echantillons </w:t>
            </w:r>
          </w:p>
        </w:tc>
        <w:tc>
          <w:tcPr>
            <w:tcW w:type="dxa" w:w="39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4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pour les produits que </w:t>
            </w:r>
          </w:p>
        </w:tc>
        <w:tc>
          <w:tcPr>
            <w:tcW w:type="dxa" w:w="50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2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Echantillons commerciaux: déductibles à 100% si:</w:t>
            </w:r>
          </w:p>
        </w:tc>
      </w:tr>
      <w:tr>
        <w:trPr>
          <w:trHeight w:hRule="exact" w:val="368"/>
        </w:trPr>
        <w:tc>
          <w:tcPr>
            <w:tcW w:type="dxa" w:w="17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commerciaux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l’entreprise vend ou produit elle-même.</w:t>
            </w:r>
          </w:p>
        </w:tc>
        <w:tc>
          <w:tcPr>
            <w:tcW w:type="dxa" w:w="5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4" w:after="0"/>
              <w:ind w:left="2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les produits diffusés ont la même composition que les 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0" w:right="736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produits que l’entreprise vend ou produit elle-même;</w:t>
      </w:r>
    </w:p>
    <w:p>
      <w:pPr>
        <w:autoSpaceDN w:val="0"/>
        <w:autoSpaceDE w:val="0"/>
        <w:widowControl/>
        <w:spacing w:line="240" w:lineRule="auto" w:before="128" w:after="0"/>
        <w:ind w:left="0" w:right="1166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pas nécessairement dans un emballage spécial;</w:t>
      </w:r>
    </w:p>
    <w:p>
      <w:pPr>
        <w:autoSpaceDN w:val="0"/>
        <w:autoSpaceDE w:val="0"/>
        <w:widowControl/>
        <w:spacing w:line="240" w:lineRule="auto" w:before="128" w:after="0"/>
        <w:ind w:left="0" w:right="1224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pas nécessairement avec référence spécifique.</w:t>
      </w:r>
    </w:p>
    <w:p>
      <w:pPr>
        <w:autoSpaceDN w:val="0"/>
        <w:autoSpaceDE w:val="0"/>
        <w:widowControl/>
        <w:spacing w:line="245" w:lineRule="auto" w:before="128" w:after="56"/>
        <w:ind w:left="5926" w:right="576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dans le cas d’un même emballage, preuve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distribution!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162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Sponsoring</w:t>
            </w:r>
          </w:p>
        </w:tc>
        <w:tc>
          <w:tcPr>
            <w:tcW w:type="dxa" w:w="41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5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 à 100% si le caractère publicitaire </w:t>
            </w:r>
          </w:p>
        </w:tc>
        <w:tc>
          <w:tcPr>
            <w:tcW w:type="dxa" w:w="49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Sponsoring en argent:</w:t>
            </w:r>
          </w:p>
        </w:tc>
      </w:tr>
      <w:tr>
        <w:trPr>
          <w:trHeight w:hRule="exact" w:val="376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5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est établi.</w:t>
            </w:r>
          </w:p>
        </w:tc>
        <w:tc>
          <w:tcPr>
            <w:tcW w:type="dxa" w:w="4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avec publicité comme contrepartie: TVA applicable (à moins </w:t>
            </w:r>
          </w:p>
        </w:tc>
      </w:tr>
    </w:tbl>
    <w:p>
      <w:pPr>
        <w:autoSpaceDN w:val="0"/>
        <w:autoSpaceDE w:val="0"/>
        <w:widowControl/>
        <w:spacing w:line="245" w:lineRule="auto" w:before="0" w:after="0"/>
        <w:ind w:left="6068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que le sponsorisé soit exonéré ou non assujetti) sur facture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 publicité déductible;</w:t>
      </w:r>
    </w:p>
    <w:p>
      <w:pPr>
        <w:autoSpaceDN w:val="0"/>
        <w:autoSpaceDE w:val="0"/>
        <w:widowControl/>
        <w:spacing w:line="240" w:lineRule="auto" w:before="66" w:after="0"/>
        <w:ind w:left="0" w:right="1526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sans contrepartie: aucune implication TVA.</w:t>
      </w:r>
    </w:p>
    <w:p>
      <w:pPr>
        <w:autoSpaceDN w:val="0"/>
        <w:autoSpaceDE w:val="0"/>
        <w:widowControl/>
        <w:spacing w:line="238" w:lineRule="auto" w:before="242" w:after="0"/>
        <w:ind w:left="0" w:right="3232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Sponsoring en nature:</w:t>
      </w:r>
    </w:p>
    <w:p>
      <w:pPr>
        <w:autoSpaceDN w:val="0"/>
        <w:tabs>
          <w:tab w:pos="6068" w:val="left"/>
        </w:tabs>
        <w:autoSpaceDE w:val="0"/>
        <w:widowControl/>
        <w:spacing w:line="245" w:lineRule="auto" w:before="130" w:after="0"/>
        <w:ind w:left="5926" w:right="144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avec publicité comme contrepartie: facturation  (réciproque) </w:t>
      </w:r>
      <w:r>
        <w:br/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exigée avec TVA (sauf si exonéré);</w:t>
      </w:r>
    </w:p>
    <w:p>
      <w:pPr>
        <w:autoSpaceDN w:val="0"/>
        <w:autoSpaceDE w:val="0"/>
        <w:widowControl/>
        <w:spacing w:line="240" w:lineRule="auto" w:before="66" w:after="60"/>
        <w:ind w:left="0" w:right="946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sans contrepartie: correction TVA sur le bien cédé.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8"/>
        </w:trPr>
        <w:tc>
          <w:tcPr>
            <w:tcW w:type="dxa" w:w="206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Articles cadeaux </w:t>
            </w:r>
          </w:p>
        </w:tc>
        <w:tc>
          <w:tcPr>
            <w:tcW w:type="dxa" w:w="36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si offerts aux clients </w:t>
            </w:r>
          </w:p>
        </w:tc>
        <w:tc>
          <w:tcPr>
            <w:tcW w:type="dxa" w:w="511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2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La déductibilité de la TVA dépend de la situation spécifique.</w:t>
            </w:r>
          </w:p>
        </w:tc>
      </w:tr>
      <w:tr>
        <w:trPr>
          <w:trHeight w:hRule="exact" w:val="240"/>
        </w:trPr>
        <w:tc>
          <w:tcPr>
            <w:tcW w:type="dxa" w:w="2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entreprises de vente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avec les achats (Mons 08/05/2009, 'partie </w:t>
            </w:r>
          </w:p>
        </w:tc>
        <w:tc>
          <w:tcPr>
            <w:tcW w:type="dxa" w:w="5118"/>
            <w:vMerge w:val="restart"/>
            <w:tcBorders>
              <w:bottom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2" w:after="0"/>
              <w:ind w:left="2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Attention: règle de l'offre conjointe.</w:t>
            </w:r>
          </w:p>
        </w:tc>
      </w:tr>
      <w:tr>
        <w:trPr>
          <w:trHeight w:hRule="exact" w:val="304"/>
        </w:trPr>
        <w:tc>
          <w:tcPr>
            <w:tcW w:type="dxa" w:w="2064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par correspondance </w:t>
            </w:r>
          </w:p>
        </w:tc>
        <w:tc>
          <w:tcPr>
            <w:tcW w:type="dxa" w:w="3600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1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intégrante de la démarche commerciale').</w:t>
            </w:r>
          </w:p>
        </w:tc>
        <w:tc>
          <w:tcPr>
            <w:tcW w:type="dxa" w:w="3617"/>
            <w:vMerge/>
            <w:tcBorders>
              <w:bottom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2" w:lineRule="auto" w:before="1020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12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7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.00000000000003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Cartes d’accès et 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100% déductible si les frais exposés peuvent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Droit d’accès = service.</w:t>
            </w:r>
          </w:p>
        </w:tc>
      </w:tr>
      <w:tr>
        <w:trPr>
          <w:trHeight w:hRule="exact" w:val="24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abonnements pour 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être considérés comme des frais publicitaires.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règles en matière de TVA sur les cadeaux d’affaires ne sont </w:t>
            </w:r>
          </w:p>
        </w:tc>
      </w:tr>
      <w:tr>
        <w:trPr>
          <w:trHeight w:hRule="exact" w:val="124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des manifestations 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Par conséquent il faut démontrer que la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pas applicables dans ce cas. </w:t>
            </w:r>
          </w:p>
        </w:tc>
      </w:tr>
      <w:tr>
        <w:trPr>
          <w:trHeight w:hRule="exact" w:val="120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culturelles et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3617"/>
            <w:vMerge/>
            <w:tcBorders/>
          </w:tcPr>
          <w:p/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relation d’affaires a été invitée pour des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  <w:tr>
        <w:trPr>
          <w:trHeight w:hRule="exact" w:val="116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sportives pour des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raisons publicitaires (publicité clairement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relations d’affaires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frais d'utilisation de business seats et/ou de loges sont </w:t>
            </w:r>
          </w:p>
        </w:tc>
      </w:tr>
      <w:tr>
        <w:trPr>
          <w:trHeight w:hRule="exact" w:val="236"/>
        </w:trPr>
        <w:tc>
          <w:tcPr>
            <w:tcW w:type="dxa" w:w="3617"/>
            <w:vMerge/>
            <w:tcBorders/>
          </w:tcPr>
          <w:p/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visible) et pas seulement pour profiter de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617"/>
            <w:vMerge/>
            <w:tcBorders/>
          </w:tcPr>
          <w:p/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2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l’évènement.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lorsqu'ils sont utilisés comme moyen de publicité.</w:t>
            </w:r>
          </w:p>
        </w:tc>
      </w:tr>
    </w:tbl>
    <w:p>
      <w:pPr>
        <w:autoSpaceDN w:val="0"/>
        <w:autoSpaceDE w:val="0"/>
        <w:widowControl/>
        <w:spacing w:line="240" w:lineRule="auto" w:before="68" w:after="0"/>
        <w:ind w:left="0" w:right="132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l’assujetti doit tenir un 'dossier de publicité' ou être </w:t>
      </w:r>
    </w:p>
    <w:p>
      <w:pPr>
        <w:autoSpaceDN w:val="0"/>
        <w:autoSpaceDE w:val="0"/>
        <w:widowControl/>
        <w:spacing w:line="240" w:lineRule="auto" w:before="8" w:after="58"/>
        <w:ind w:left="0" w:right="1832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en mesure de justifier les frais encourus.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5425"/>
        <w:gridCol w:w="5425"/>
      </w:tblGrid>
      <w:tr>
        <w:trPr>
          <w:trHeight w:hRule="exact" w:val="384"/>
        </w:trPr>
        <w:tc>
          <w:tcPr>
            <w:tcW w:type="dxa" w:w="3388"/>
            <w:tcBorders>
              <w:top w:sz="4.0" w:val="single" w:color="#6A6C71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refacturés</w:t>
            </w:r>
          </w:p>
        </w:tc>
        <w:tc>
          <w:tcPr>
            <w:tcW w:type="dxa" w:w="7394"/>
            <w:tcBorders>
              <w:top w:sz="4.0" w:val="single" w:color="#6A6C71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3172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Voir 'Frais refacturés' - page 8.</w:t>
            </w:r>
          </w:p>
        </w:tc>
      </w:tr>
    </w:tbl>
    <w:p>
      <w:pPr>
        <w:autoSpaceDN w:val="0"/>
        <w:autoSpaceDE w:val="0"/>
        <w:widowControl/>
        <w:spacing w:line="242" w:lineRule="auto" w:before="6218" w:after="0"/>
        <w:ind w:left="0" w:right="26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13</w:t>
      </w:r>
    </w:p>
    <w:p>
      <w:pPr>
        <w:sectPr>
          <w:pgSz w:w="11906" w:h="11906"/>
          <w:pgMar w:top="262" w:right="528" w:bottom="192" w:left="5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534"/>
        <w:ind w:left="26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13"/>
        <w:gridCol w:w="2713"/>
        <w:gridCol w:w="2713"/>
        <w:gridCol w:w="2713"/>
      </w:tblGrid>
      <w:tr>
        <w:trPr>
          <w:trHeight w:hRule="exact" w:val="8096"/>
        </w:trPr>
        <w:tc>
          <w:tcPr>
            <w:tcW w:type="dxa" w:w="3884"/>
            <w:gridSpan w:val="2"/>
            <w:tcBorders>
              <w:bottom w:sz="24.0" w:val="single" w:color="#0099B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594" w:after="0"/>
              <w:ind w:left="3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82"/>
              </w:rPr>
              <w:t xml:space="preserve">Frais de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0000"/>
                <w:sz w:val="82"/>
              </w:rPr>
              <w:t>réception</w:t>
            </w:r>
          </w:p>
        </w:tc>
        <w:tc>
          <w:tcPr>
            <w:tcW w:type="dxa" w:w="6948"/>
            <w:gridSpan w:val="2"/>
            <w:tcBorders>
              <w:bottom w:sz="24.0" w:val="single" w:color="#0099B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1020" cy="509778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5097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6"/>
        </w:trPr>
        <w:tc>
          <w:tcPr>
            <w:tcW w:type="dxa" w:w="146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gridSpan w:val="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8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38" w:lineRule="auto" w:before="90" w:after="60"/>
        <w:ind w:left="144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5426"/>
        <w:gridCol w:w="5426"/>
      </w:tblGrid>
      <w:tr>
        <w:trPr>
          <w:trHeight w:hRule="exact" w:val="298"/>
        </w:trPr>
        <w:tc>
          <w:tcPr>
            <w:tcW w:type="dxa" w:w="5718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180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50% (également sur TVA non </w:t>
            </w:r>
          </w:p>
        </w:tc>
        <w:tc>
          <w:tcPr>
            <w:tcW w:type="dxa" w:w="5064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déductible).</w:t>
      </w:r>
    </w:p>
    <w:p>
      <w:pPr>
        <w:autoSpaceDN w:val="0"/>
        <w:autoSpaceDE w:val="0"/>
        <w:widowControl/>
        <w:spacing w:line="242" w:lineRule="auto" w:before="684" w:after="0"/>
        <w:ind w:left="26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14</w:t>
      </w:r>
    </w:p>
    <w:p>
      <w:pPr>
        <w:sectPr>
          <w:pgSz w:w="11906" w:h="11906"/>
          <w:pgMar w:top="262" w:right="518" w:bottom="192" w:left="5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6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5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6" w:after="58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96"/>
        </w:trPr>
        <w:tc>
          <w:tcPr>
            <w:tcW w:type="dxa" w:w="211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de démonstration</w:t>
            </w:r>
          </w:p>
        </w:tc>
        <w:tc>
          <w:tcPr>
            <w:tcW w:type="dxa" w:w="272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952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</w:tbl>
    <w:p>
      <w:pPr>
        <w:autoSpaceDN w:val="0"/>
        <w:autoSpaceDE w:val="0"/>
        <w:widowControl/>
        <w:spacing w:line="247" w:lineRule="auto" w:before="0" w:after="2"/>
        <w:ind w:left="142" w:right="8784" w:firstLine="0"/>
        <w:jc w:val="left"/>
      </w:pP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avec distribution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éventuelle d’échantillons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commerciaux -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frais de dégustation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pour des produits que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l’entreprise produit ou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>vend elle-même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76"/>
        </w:trPr>
        <w:tc>
          <w:tcPr>
            <w:tcW w:type="dxa" w:w="209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Manifestations </w:t>
            </w:r>
          </w:p>
        </w:tc>
        <w:tc>
          <w:tcPr>
            <w:tcW w:type="dxa" w:w="37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Dans une circulaire administrative du </w:t>
            </w:r>
          </w:p>
        </w:tc>
        <w:tc>
          <w:tcPr>
            <w:tcW w:type="dxa" w:w="4952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Si les frais consentis 'visent la vente directe ou sont réalisés 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promotionnelles</w:t>
            </w: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 telles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17/03/2020 les arrêts de la Cour de cassation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vue de faire la publicité de produits et/ou services 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que les lancements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du 22/02/2019 et du 22/03/2019 ont été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déterminés'</w:t>
            </w:r>
            <w:r>
              <w:rPr>
                <w:rFonts w:ascii="ArialMT" w:hAnsi="ArialMT" w:eastAsia="ArialMT"/>
                <w:b w:val="0"/>
                <w:i w:val="0"/>
                <w:color w:val="3A3C42"/>
                <w:sz w:val="17"/>
              </w:rPr>
              <w:t>→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frais de publicité: en principe TVA déductible 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de produits, les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confirmés. Ces arrêts disaient que des frais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à 100% (également d’application sur les frais de restauration 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journées portes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engagés pour des évènements publicitaires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collective).</w:t>
            </w:r>
          </w:p>
        </w:tc>
      </w:tr>
      <w:tr>
        <w:trPr>
          <w:trHeight w:hRule="exact" w:val="26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ouvertes et journées de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sont toujours considérés comme des frais </w:t>
            </w:r>
          </w:p>
        </w:tc>
        <w:tc>
          <w:tcPr>
            <w:tcW w:type="dxa" w:w="49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Mais la charge de la preuve repose sur le contribuable: </w:t>
            </w:r>
          </w:p>
        </w:tc>
      </w:tr>
      <w:tr>
        <w:trPr>
          <w:trHeight w:hRule="exact" w:val="120"/>
        </w:trPr>
        <w:tc>
          <w:tcPr>
            <w:tcW w:type="dxa" w:w="2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>démonstration</w:t>
            </w:r>
          </w:p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de réception qui ne sont déductibles qu'à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l’assujetti doit pouvoir démontrer qu’il s’agit bien d’un </w:t>
            </w:r>
          </w:p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concurrence de 50%.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événement publicitaire de présentation et de promotion </w:t>
            </w:r>
          </w:p>
        </w:tc>
      </w:tr>
      <w:tr>
        <w:trPr>
          <w:trHeight w:hRule="exact" w:val="240"/>
        </w:trPr>
        <w:tc>
          <w:tcPr>
            <w:tcW w:type="dxa" w:w="3617"/>
            <w:vMerge/>
            <w:tcBorders/>
          </w:tcPr>
          <w:p/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frais propres relatifs à la salle d’exposition: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de ses produits et/ou services (à l’aide d’un ‘dossier de </w:t>
            </w:r>
          </w:p>
        </w:tc>
      </w:tr>
      <w:tr>
        <w:trPr>
          <w:trHeight w:hRule="exact" w:val="242"/>
        </w:trPr>
        <w:tc>
          <w:tcPr>
            <w:tcW w:type="dxa" w:w="3617"/>
            <w:vMerge/>
            <w:tcBorders/>
          </w:tcPr>
          <w:p/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tels que l'amortissement du bâtiment, les frais </w:t>
            </w:r>
          </w:p>
        </w:tc>
        <w:tc>
          <w:tcPr>
            <w:tcW w:type="dxa" w:w="4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1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publicité’). </w:t>
            </w:r>
          </w:p>
        </w:tc>
      </w:tr>
    </w:tbl>
    <w:p>
      <w:pPr>
        <w:autoSpaceDN w:val="0"/>
        <w:autoSpaceDE w:val="0"/>
        <w:widowControl/>
        <w:spacing w:line="245" w:lineRule="auto" w:before="0" w:after="12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personnel, l'amortissement du mobilier, …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sont déductibles à 100%.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8"/>
        </w:trPr>
        <w:tc>
          <w:tcPr>
            <w:tcW w:type="dxa" w:w="207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Évènement VIP</w:t>
            </w:r>
          </w:p>
        </w:tc>
        <w:tc>
          <w:tcPr>
            <w:tcW w:type="dxa" w:w="358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4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000000"/>
                <w:sz w:val="17"/>
              </w:rPr>
              <w:t xml:space="preserve">Distinction entre: </w:t>
            </w:r>
          </w:p>
        </w:tc>
        <w:tc>
          <w:tcPr>
            <w:tcW w:type="dxa" w:w="5132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frais d'organisation d'un évènement VIP ou afférents à ce </w:t>
            </w:r>
          </w:p>
        </w:tc>
      </w:tr>
      <w:tr>
        <w:trPr>
          <w:trHeight w:hRule="exact" w:val="240"/>
        </w:trPr>
        <w:tc>
          <w:tcPr>
            <w:tcW w:type="dxa" w:w="20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(lors de manifestations </w:t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4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frais d'accès: déductibles à 100% s'il </w:t>
            </w:r>
          </w:p>
        </w:tc>
        <w:tc>
          <w:tcPr>
            <w:tcW w:type="dxa" w:w="5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dernier engagés pour des clients, sont en principe considérés </w:t>
            </w:r>
          </w:p>
        </w:tc>
      </w:tr>
      <w:tr>
        <w:trPr>
          <w:trHeight w:hRule="exact" w:val="120"/>
        </w:trPr>
        <w:tc>
          <w:tcPr>
            <w:tcW w:type="dxa" w:w="20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>sportives ou culturelles)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5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comme des frais de réception ou de restaurant et de </w:t>
            </w:r>
          </w:p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peut être démontré que les clients sont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5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2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restauration: aucune TVA n'est déductible.</w:t>
            </w:r>
          </w:p>
        </w:tc>
      </w:tr>
      <w:tr>
        <w:trPr>
          <w:trHeight w:hRule="exact" w:val="226"/>
        </w:trPr>
        <w:tc>
          <w:tcPr>
            <w:tcW w:type="dxa" w:w="3617"/>
            <w:vMerge/>
            <w:tcBorders/>
          </w:tcPr>
          <w:p/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invités non seulement pour profiter de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08" w:bottom="192" w:left="5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382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l'évènement, mais également pour des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motifs publicitaires (publicité clairement </w:t>
      </w:r>
    </w:p>
    <w:p>
      <w:pPr>
        <w:sectPr>
          <w:type w:val="continuous"/>
          <w:pgSz w:w="11906" w:h="11906"/>
          <w:pgMar w:top="262" w:right="508" w:bottom="192" w:left="546" w:header="720" w:footer="720" w:gutter="0"/>
          <w:cols w:num="2" w:equalWidth="0">
            <w:col w:w="5698" w:space="0"/>
            <w:col w:w="515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8"/>
        <w:ind w:left="228" w:right="28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TVA peut éventuellement être déduite en totalité si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l'évènement est organisé par l'assujetti même et si les frais </w:t>
      </w:r>
    </w:p>
    <w:p>
      <w:pPr>
        <w:sectPr>
          <w:type w:val="nextColumn"/>
          <w:pgSz w:w="11906" w:h="11906"/>
          <w:pgMar w:top="262" w:right="508" w:bottom="192" w:left="546" w:header="720" w:footer="720" w:gutter="0"/>
          <w:cols w:num="2" w:equalWidth="0">
            <w:col w:w="5698" w:space="0"/>
            <w:col w:w="5154" w:space="0"/>
          </w:cols>
          <w:docGrid w:linePitch="360"/>
        </w:sectPr>
      </w:pPr>
    </w:p>
    <w:p>
      <w:pPr>
        <w:autoSpaceDN w:val="0"/>
        <w:tabs>
          <w:tab w:pos="5926" w:val="left"/>
        </w:tabs>
        <w:autoSpaceDE w:val="0"/>
        <w:widowControl/>
        <w:spacing w:line="240" w:lineRule="auto" w:before="0" w:after="128"/>
        <w:ind w:left="238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visible);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engagés 'ciblent une vente directe ou ont pour objet d'assurer </w:t>
      </w:r>
    </w:p>
    <w:p>
      <w:pPr>
        <w:sectPr>
          <w:type w:val="continuous"/>
          <w:pgSz w:w="11906" w:h="11906"/>
          <w:pgMar w:top="262" w:right="508" w:bottom="192" w:left="546" w:header="720" w:footer="720" w:gutter="0"/>
          <w:cols/>
          <w:docGrid w:linePitch="360"/>
        </w:sectPr>
      </w:pPr>
    </w:p>
    <w:p>
      <w:pPr>
        <w:autoSpaceDN w:val="0"/>
        <w:tabs>
          <w:tab w:pos="2382" w:val="left"/>
        </w:tabs>
        <w:autoSpaceDE w:val="0"/>
        <w:widowControl/>
        <w:spacing w:line="245" w:lineRule="auto" w:before="0" w:after="0"/>
        <w:ind w:left="2240" w:right="432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de réception: déductibles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concurrence de 50%</w:t>
      </w:r>
      <w:r>
        <w:rPr>
          <w:rFonts w:ascii="OpenSansLight" w:hAnsi="OpenSansLight" w:eastAsia="OpenSansLight"/>
          <w:b w:val="0"/>
          <w:i w:val="0"/>
          <w:color w:val="000000"/>
          <w:sz w:val="17"/>
        </w:rPr>
        <w:t xml:space="preserve">. </w:t>
      </w:r>
    </w:p>
    <w:p>
      <w:pPr>
        <w:sectPr>
          <w:type w:val="continuous"/>
          <w:pgSz w:w="11906" w:h="11906"/>
          <w:pgMar w:top="262" w:right="508" w:bottom="192" w:left="546" w:header="720" w:footer="720" w:gutter="0"/>
          <w:cols w:num="2" w:equalWidth="0">
            <w:col w:w="5398" w:space="0"/>
            <w:col w:w="545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28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publicité de produits et/ou de services déterminés' (en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principe, cela s'applique également aux frais de restauration). </w:t>
      </w:r>
    </w:p>
    <w:p>
      <w:pPr>
        <w:autoSpaceDN w:val="0"/>
        <w:autoSpaceDE w:val="0"/>
        <w:widowControl/>
        <w:spacing w:line="245" w:lineRule="auto" w:before="10" w:after="58"/>
        <w:ind w:left="528" w:right="28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L'assujetti supporte toutefois la charge de la preuve et doit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pouvoir présenter un 'dossier publicitaire' étayé. </w:t>
      </w:r>
    </w:p>
    <w:p>
      <w:pPr>
        <w:sectPr>
          <w:type w:val="nextColumn"/>
          <w:pgSz w:w="11906" w:h="11906"/>
          <w:pgMar w:top="262" w:right="508" w:bottom="192" w:left="546" w:header="720" w:footer="720" w:gutter="0"/>
          <w:cols w:num="2" w:equalWidth="0">
            <w:col w:w="5398" w:space="0"/>
            <w:col w:w="5454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auto" w:before="706" w:after="0"/>
        <w:ind w:left="0" w:right="46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15</w:t>
      </w:r>
    </w:p>
    <w:p>
      <w:pPr>
        <w:sectPr>
          <w:type w:val="continuous"/>
          <w:pgSz w:w="11906" w:h="11906"/>
          <w:pgMar w:top="262" w:right="508" w:bottom="192" w:left="5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26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8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986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réception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si une seule fois par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Les règles ordinaires en matière de TVA s’appliquent.</w:t>
            </w:r>
          </w:p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pour l’ensemble du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an, à destination de tous les membres du </w:t>
            </w:r>
          </w:p>
        </w:tc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Néanmoins, il faut faire la distinction suivante:</w:t>
            </w:r>
          </w:p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personnel à l’occasion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personnel et si la valeur par membre du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de la Saint-Nicolas,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personnel est faible (à l'exception du départ à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frais de décoration (entre autres des fleurs) et d’animation: </w:t>
            </w:r>
          </w:p>
        </w:tc>
      </w:tr>
      <w:tr>
        <w:trPr>
          <w:trHeight w:hRule="exact" w:val="22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Noël, Nouvel an, fête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la pension).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2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totalement déductibles;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18" w:bottom="192" w:left="5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44" w:right="1872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patronale, départ à la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pension, …</w:t>
      </w:r>
    </w:p>
    <w:p>
      <w:pPr>
        <w:sectPr>
          <w:type w:val="continuous"/>
          <w:pgSz w:w="11906" w:h="11906"/>
          <w:pgMar w:top="262" w:right="518" w:bottom="192" w:left="536" w:header="720" w:footer="720" w:gutter="0"/>
          <w:cols w:num="2" w:equalWidth="0">
            <w:col w:w="3980" w:space="0"/>
            <w:col w:w="6871" w:space="0"/>
          </w:cols>
          <w:docGrid w:linePitch="360"/>
        </w:sectPr>
      </w:pPr>
    </w:p>
    <w:p>
      <w:pPr>
        <w:autoSpaceDN w:val="0"/>
        <w:tabs>
          <w:tab w:pos="2088" w:val="left"/>
        </w:tabs>
        <w:autoSpaceDE w:val="0"/>
        <w:widowControl/>
        <w:spacing w:line="245" w:lineRule="auto" w:before="0" w:after="0"/>
        <w:ind w:left="1948" w:right="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d’achat pour les boissons fortes, tabac et hébergement: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aucun droit de déduction.</w:t>
      </w:r>
    </w:p>
    <w:p>
      <w:pPr>
        <w:autoSpaceDN w:val="0"/>
        <w:autoSpaceDE w:val="0"/>
        <w:widowControl/>
        <w:spacing w:line="240" w:lineRule="auto" w:before="242" w:after="0"/>
        <w:ind w:left="0" w:right="1578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Distinction suivante pour repas et boissons:</w:t>
      </w:r>
    </w:p>
    <w:p>
      <w:pPr>
        <w:autoSpaceDN w:val="0"/>
        <w:autoSpaceDE w:val="0"/>
        <w:widowControl/>
        <w:spacing w:line="247" w:lineRule="auto" w:before="128" w:after="0"/>
        <w:ind w:left="2088" w:right="0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fête ou réception pour l’ensemble du personnel organisée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 l’entreprise elle-même (préparation, service des repas et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boissons par personnel propre): frais déductibles à 100%;</w:t>
      </w:r>
    </w:p>
    <w:p>
      <w:pPr>
        <w:autoSpaceDN w:val="0"/>
        <w:autoSpaceDE w:val="0"/>
        <w:widowControl/>
        <w:spacing w:line="247" w:lineRule="auto" w:before="128" w:after="0"/>
        <w:ind w:left="2088" w:right="144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service effectué par un restaurateur ou traiteur relatif à des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repas et boissons préparés par le personnel de l’entreprise: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TVA déductible sur les repas et boissons; aucune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déductibilité sur la facture du restaurateur ou traiteur;</w:t>
      </w:r>
    </w:p>
    <w:p>
      <w:pPr>
        <w:autoSpaceDN w:val="0"/>
        <w:autoSpaceDE w:val="0"/>
        <w:widowControl/>
        <w:spacing w:line="247" w:lineRule="auto" w:before="128" w:after="0"/>
        <w:ind w:left="2088" w:right="144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service effectué par un restaurateur ou traiteur relatif à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des repas et boissons qu’il a préparé lui-même à l’aide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produits que l’entreprise a achetés ou extraits: voir ci-avant;</w:t>
      </w:r>
    </w:p>
    <w:p>
      <w:pPr>
        <w:autoSpaceDN w:val="0"/>
        <w:autoSpaceDE w:val="0"/>
        <w:widowControl/>
        <w:spacing w:line="247" w:lineRule="auto" w:before="128" w:after="0"/>
        <w:ind w:left="2088" w:right="198" w:hanging="140"/>
        <w:jc w:val="both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service effectué par un restaurateur ou traiteur relatif à des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repas et boissons qu’il a préparé avec ses propres produits: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pas de déductibilité.</w:t>
      </w:r>
    </w:p>
    <w:p>
      <w:pPr>
        <w:autoSpaceDN w:val="0"/>
        <w:autoSpaceDE w:val="0"/>
        <w:widowControl/>
        <w:spacing w:line="247" w:lineRule="auto" w:before="154" w:after="458"/>
        <w:ind w:left="1948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TVA non déductible si la famille des membres du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personnel est présente (repas, décoration, animation, repas,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boissons, …).</w:t>
      </w:r>
    </w:p>
    <w:p>
      <w:pPr>
        <w:sectPr>
          <w:type w:val="nextColumn"/>
          <w:pgSz w:w="11906" w:h="11906"/>
          <w:pgMar w:top="262" w:right="518" w:bottom="192" w:left="536" w:header="720" w:footer="720" w:gutter="0"/>
          <w:cols w:num="2" w:equalWidth="0">
            <w:col w:w="3980" w:space="0"/>
            <w:col w:w="6871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auto" w:before="1872" w:after="0"/>
        <w:ind w:left="26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16</w:t>
      </w:r>
    </w:p>
    <w:p>
      <w:pPr>
        <w:sectPr>
          <w:type w:val="continuous"/>
          <w:pgSz w:w="11906" w:h="11906"/>
          <w:pgMar w:top="262" w:right="518" w:bottom="192" w:left="5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Réception de mariage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 à 50%.</w:t>
            </w:r>
          </w:p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  <w:tr>
        <w:trPr>
          <w:trHeight w:hRule="exact" w:val="364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- noces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Remarque: la partie professionnelle est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4" w:after="0"/>
        <w:ind w:left="2160" w:right="5472" w:firstLine="0"/>
        <w:jc w:val="center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 (à prouver entre autres par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production de la liste des autres invités).</w:t>
      </w:r>
    </w:p>
    <w:p>
      <w:pPr>
        <w:autoSpaceDN w:val="0"/>
        <w:autoSpaceDE w:val="0"/>
        <w:widowControl/>
        <w:spacing w:line="247" w:lineRule="auto" w:before="12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Administration: les frais de réception dans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sphère privée (réceptions de mariage)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ne peuvent avoir, selon l’administration, un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caractère professionnel, même partiellement. </w:t>
      </w:r>
    </w:p>
    <w:p>
      <w:pPr>
        <w:autoSpaceDN w:val="0"/>
        <w:autoSpaceDE w:val="0"/>
        <w:widowControl/>
        <w:spacing w:line="245" w:lineRule="auto" w:before="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tels frais de réception ne sont pas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en tant que frais professionnels. </w:t>
      </w:r>
    </w:p>
    <w:p>
      <w:pPr>
        <w:autoSpaceDN w:val="0"/>
        <w:autoSpaceDE w:val="0"/>
        <w:widowControl/>
        <w:spacing w:line="247" w:lineRule="auto" w:before="128" w:after="58"/>
        <w:ind w:left="2240" w:right="532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Jurisprudence: accepte le caractère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partiellement professionnel des frais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réception et fêtes de mariage (Liège,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06.05.1992, Mons, le 18.04.1997, Gand,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17.06.2008 et le 02.02.2010).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8"/>
        </w:trPr>
        <w:tc>
          <w:tcPr>
            <w:tcW w:type="dxa" w:w="21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Fleurs pour la </w:t>
            </w:r>
          </w:p>
        </w:tc>
        <w:tc>
          <w:tcPr>
            <w:tcW w:type="dxa" w:w="36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dans le cas de l’espace </w:t>
            </w:r>
          </w:p>
        </w:tc>
        <w:tc>
          <w:tcPr>
            <w:tcW w:type="dxa" w:w="50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  <w:tr>
        <w:trPr>
          <w:trHeight w:hRule="exact" w:val="240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décoration des locaux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bureaux.</w:t>
            </w:r>
          </w:p>
        </w:tc>
        <w:tc>
          <w:tcPr>
            <w:tcW w:type="dxa" w:w="50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Egalement pour les biens d’équipement (meubles, …) de </w:t>
            </w:r>
          </w:p>
        </w:tc>
      </w:tr>
      <w:tr>
        <w:trPr>
          <w:trHeight w:hRule="exact" w:val="130"/>
        </w:trPr>
        <w:tc>
          <w:tcPr>
            <w:tcW w:type="dxa" w:w="2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de l’entreprise</w:t>
            </w:r>
          </w:p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50% dans le cas d’une salle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décoration (fleurs, …) de bureaux, de salle d’attente et d’accueil.</w:t>
            </w:r>
          </w:p>
        </w:tc>
      </w:tr>
    </w:tbl>
    <w:p>
      <w:pPr>
        <w:autoSpaceDN w:val="0"/>
        <w:autoSpaceDE w:val="0"/>
        <w:widowControl/>
        <w:spacing w:line="240" w:lineRule="auto" w:before="0" w:after="56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destinée à la réception de tiers.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504"/>
        </w:trPr>
        <w:tc>
          <w:tcPr>
            <w:tcW w:type="dxa" w:w="21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Cotisations à des clubs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de service</w:t>
            </w:r>
          </w:p>
        </w:tc>
        <w:tc>
          <w:tcPr>
            <w:tcW w:type="dxa" w:w="86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0" w:right="5472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Pas déductible, à moins que l’on prouve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que l’affiliation est exigée afin d’établir et </w:t>
            </w:r>
          </w:p>
        </w:tc>
      </w:tr>
    </w:tbl>
    <w:p>
      <w:pPr>
        <w:autoSpaceDN w:val="0"/>
        <w:autoSpaceDE w:val="0"/>
        <w:widowControl/>
        <w:spacing w:line="247" w:lineRule="auto" w:before="0" w:after="24"/>
        <w:ind w:left="2206" w:right="547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d'entretenir des contacts susceptibles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générer des revenus professionnels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(alors déductibles à 50% comme frais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représentation).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444"/>
        </w:trPr>
        <w:tc>
          <w:tcPr>
            <w:tcW w:type="dxa" w:w="3344"/>
            <w:tcBorders>
              <w:top w:sz="4.0" w:val="single" w:color="#6A6C71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refacturés</w:t>
            </w:r>
          </w:p>
        </w:tc>
        <w:tc>
          <w:tcPr>
            <w:tcW w:type="dxa" w:w="7438"/>
            <w:tcBorders>
              <w:top w:sz="4.0" w:val="single" w:color="#6A6C71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0" w:right="3200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Voir 'Frais refacturés' - page 8.</w:t>
            </w:r>
          </w:p>
        </w:tc>
      </w:tr>
    </w:tbl>
    <w:p>
      <w:pPr>
        <w:autoSpaceDN w:val="0"/>
        <w:autoSpaceDE w:val="0"/>
        <w:widowControl/>
        <w:spacing w:line="242" w:lineRule="auto" w:before="1882" w:after="0"/>
        <w:ind w:left="0" w:right="3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17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168" w:after="0"/>
        <w:ind w:left="1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34660" cy="36906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690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26" w:val="left"/>
        </w:tabs>
        <w:autoSpaceDE w:val="0"/>
        <w:widowControl/>
        <w:spacing w:line="398" w:lineRule="auto" w:before="102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10"/>
        </w:rPr>
        <w:t xml:space="preserve">Frais de restaurant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18</w:t>
      </w:r>
    </w:p>
    <w:p>
      <w:pPr>
        <w:sectPr>
          <w:pgSz w:w="11906" w:h="11906"/>
          <w:pgMar w:top="262" w:right="1192" w:bottom="192" w:left="5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102"/>
        <w:ind w:left="0" w:right="52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6"/>
        </w:trPr>
        <w:tc>
          <w:tcPr>
            <w:tcW w:type="dxa" w:w="14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7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324"/>
        </w:trPr>
        <w:tc>
          <w:tcPr>
            <w:tcW w:type="dxa" w:w="5796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92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69% (également sur la TVA non </w:t>
            </w:r>
          </w:p>
        </w:tc>
        <w:tc>
          <w:tcPr>
            <w:tcW w:type="dxa" w:w="4986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déductible) si le repas est pris dans un endroit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public (accessible à tous). Dans la négative,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déduction limitée à 50%.</w:t>
      </w:r>
    </w:p>
    <w:p>
      <w:pPr>
        <w:autoSpaceDN w:val="0"/>
        <w:autoSpaceDE w:val="0"/>
        <w:widowControl/>
        <w:spacing w:line="240" w:lineRule="auto" w:before="226" w:after="58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6"/>
        </w:trPr>
        <w:tc>
          <w:tcPr>
            <w:tcW w:type="dxa" w:w="2076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restaurant: </w:t>
            </w:r>
          </w:p>
        </w:tc>
        <w:tc>
          <w:tcPr>
            <w:tcW w:type="dxa" w:w="372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4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(si la prestation du </w:t>
            </w:r>
          </w:p>
        </w:tc>
        <w:tc>
          <w:tcPr>
            <w:tcW w:type="dxa" w:w="4986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100% moyennant la production d'une facture </w:t>
            </w:r>
          </w:p>
        </w:tc>
      </w:tr>
      <w:tr>
        <w:trPr>
          <w:trHeight w:hRule="exact" w:val="240"/>
        </w:trPr>
        <w:tc>
          <w:tcPr>
            <w:tcW w:type="dxa" w:w="2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1) pour le personnel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personnel concerné est de plus de six heures </w:t>
            </w:r>
          </w:p>
        </w:tc>
        <w:tc>
          <w:tcPr>
            <w:tcW w:type="dxa" w:w="4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correcte au nom de l’entreprise (une souche TVA ou ticket SCE </w:t>
            </w:r>
          </w:p>
        </w:tc>
      </w:tr>
      <w:tr>
        <w:trPr>
          <w:trHeight w:hRule="exact" w:val="240"/>
        </w:trPr>
        <w:tc>
          <w:tcPr>
            <w:tcW w:type="dxa" w:w="2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2) chargé de la livraison </w:t>
            </w:r>
          </w:p>
        </w:tc>
        <w:tc>
          <w:tcPr>
            <w:tcW w:type="dxa" w:w="3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4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par jour).</w:t>
            </w:r>
          </w:p>
        </w:tc>
        <w:tc>
          <w:tcPr>
            <w:tcW w:type="dxa" w:w="4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ne suffisent jamais - preuve lien pour la fourniture de biens et </w:t>
            </w:r>
          </w:p>
        </w:tc>
      </w:tr>
      <w:tr>
        <w:trPr>
          <w:trHeight w:hRule="exact" w:val="260"/>
        </w:trPr>
        <w:tc>
          <w:tcPr>
            <w:tcW w:type="dxa" w:w="2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d’un produit ou d’un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4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services).</w:t>
            </w:r>
          </w:p>
        </w:tc>
      </w:tr>
    </w:tbl>
    <w:p>
      <w:pPr>
        <w:autoSpaceDN w:val="0"/>
        <w:autoSpaceDE w:val="0"/>
        <w:widowControl/>
        <w:spacing w:line="245" w:lineRule="auto" w:before="0" w:after="56"/>
        <w:ind w:left="142" w:right="8928" w:firstLine="0"/>
        <w:jc w:val="left"/>
      </w:pPr>
      <w:r>
        <w:rPr>
          <w:rFonts w:ascii="OpenSansLight" w:hAnsi="OpenSansLight" w:eastAsia="OpenSansLight"/>
          <w:b w:val="0"/>
          <w:i w:val="0"/>
          <w:color w:val="6A6C71"/>
          <w:sz w:val="17"/>
        </w:rPr>
        <w:t xml:space="preserve">service en dehors de </w:t>
      </w:r>
      <w:r>
        <w:br/>
      </w:r>
      <w:r>
        <w:rPr>
          <w:rFonts w:ascii="OpenSansLight" w:hAnsi="OpenSansLight" w:eastAsia="OpenSansLight"/>
          <w:b w:val="0"/>
          <w:i w:val="0"/>
          <w:color w:val="6A6C71"/>
          <w:sz w:val="17"/>
        </w:rPr>
        <w:t>l’entreprise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64"/>
        </w:trPr>
        <w:tc>
          <w:tcPr>
            <w:tcW w:type="dxa" w:w="179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refacturés</w:t>
            </w:r>
          </w:p>
        </w:tc>
        <w:tc>
          <w:tcPr>
            <w:tcW w:type="dxa" w:w="33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38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Voir 'Frais refacturés' - page 8.</w:t>
            </w:r>
          </w:p>
        </w:tc>
        <w:tc>
          <w:tcPr>
            <w:tcW w:type="dxa" w:w="562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71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Frais refacturés = l'accessoire suit le principal: déductibles à </w:t>
            </w:r>
          </w:p>
        </w:tc>
      </w:tr>
    </w:tbl>
    <w:p>
      <w:pPr>
        <w:autoSpaceDN w:val="0"/>
        <w:autoSpaceDE w:val="0"/>
        <w:widowControl/>
        <w:spacing w:line="245" w:lineRule="auto" w:before="0" w:after="0"/>
        <w:ind w:left="6034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100% pour celui qui reçoit la facture (si la TVA est déductible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sur la prestation principale), non déductible dans le chef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l’émetteur de la facture.</w:t>
      </w:r>
    </w:p>
    <w:p>
      <w:pPr>
        <w:autoSpaceDN w:val="0"/>
        <w:autoSpaceDE w:val="0"/>
        <w:widowControl/>
        <w:spacing w:line="245" w:lineRule="auto" w:before="130" w:after="154"/>
        <w:ind w:left="6034" w:right="144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refacturés en tant que tels: non déductibles pour celui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 reçoit la facture, déductibles à 100% dans le chef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l’émetteur de la facture.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4"/>
        </w:trPr>
        <w:tc>
          <w:tcPr>
            <w:tcW w:type="dxa" w:w="207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Fourniture de repas </w:t>
            </w:r>
          </w:p>
        </w:tc>
        <w:tc>
          <w:tcPr>
            <w:tcW w:type="dxa" w:w="37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14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100%, à condition que la </w:t>
            </w:r>
          </w:p>
        </w:tc>
        <w:tc>
          <w:tcPr>
            <w:tcW w:type="dxa" w:w="496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8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L’entreprise est censée exercer l'activité de restaurateur:</w:t>
            </w:r>
          </w:p>
        </w:tc>
      </w:tr>
      <w:tr>
        <w:trPr>
          <w:trHeight w:hRule="exact" w:val="240"/>
        </w:trPr>
        <w:tc>
          <w:tcPr>
            <w:tcW w:type="dxa" w:w="2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sociaux au personnel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contribution du membre du personnel s’élève </w:t>
            </w:r>
          </w:p>
        </w:tc>
        <w:tc>
          <w:tcPr>
            <w:tcW w:type="dxa" w:w="49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6" w:after="0"/>
              <w:ind w:left="10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1. Si une indemnité est versée:</w:t>
            </w:r>
          </w:p>
        </w:tc>
      </w:tr>
      <w:tr>
        <w:trPr>
          <w:trHeight w:hRule="exact" w:val="120"/>
        </w:trPr>
        <w:tc>
          <w:tcPr>
            <w:tcW w:type="dxa" w:w="20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dans le restaurant </w:t>
            </w:r>
          </w:p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4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au minimum à 1,09 EUR.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36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TVA due sur la fourniture de repas;</w:t>
            </w:r>
          </w:p>
        </w:tc>
      </w:tr>
      <w:tr>
        <w:trPr>
          <w:trHeight w:hRule="exact" w:val="122"/>
        </w:trPr>
        <w:tc>
          <w:tcPr>
            <w:tcW w:type="dxa" w:w="20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d’entreprise</w:t>
            </w:r>
          </w:p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Si la contribution est inférieure à 1,09 EUR: la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6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TVA déductible à 100% sur les dépenses.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16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partie non déductible est égale à 1,09 EUR -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cotisation de l’employé X le nombre de repas </w:t>
      </w:r>
    </w:p>
    <w:p>
      <w:pPr>
        <w:sectPr>
          <w:type w:val="continuous"/>
          <w:pgSz w:w="11906" w:h="11906"/>
          <w:pgMar w:top="262" w:right="516" w:bottom="192" w:left="540" w:header="720" w:footer="720" w:gutter="0"/>
          <w:cols w:num="2" w:equalWidth="0">
            <w:col w:w="5862" w:space="0"/>
            <w:col w:w="4988" w:space="0"/>
          </w:cols>
          <w:docGrid w:linePitch="360"/>
        </w:sectPr>
      </w:pPr>
    </w:p>
    <w:p>
      <w:pPr>
        <w:autoSpaceDN w:val="0"/>
        <w:tabs>
          <w:tab w:pos="342" w:val="left"/>
        </w:tabs>
        <w:autoSpaceDE w:val="0"/>
        <w:widowControl/>
        <w:spacing w:line="245" w:lineRule="auto" w:before="0" w:after="8"/>
        <w:ind w:left="84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2. Si aucune indemnité n’est versée: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TVA n’est pas déductible ou déclarer un prélèvement </w:t>
      </w:r>
    </w:p>
    <w:p>
      <w:pPr>
        <w:sectPr>
          <w:type w:val="nextColumn"/>
          <w:pgSz w:w="11906" w:h="11906"/>
          <w:pgMar w:top="262" w:right="516" w:bottom="192" w:left="540" w:header="720" w:footer="720" w:gutter="0"/>
          <w:cols w:num="2" w:equalWidth="0">
            <w:col w:w="5862" w:space="0"/>
            <w:col w:w="498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398"/>
        </w:trPr>
        <w:tc>
          <w:tcPr>
            <w:tcW w:type="dxa" w:w="5896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398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(pas déductible en tant qu’avantage social).</w:t>
            </w:r>
          </w:p>
        </w:tc>
        <w:tc>
          <w:tcPr>
            <w:tcW w:type="dxa" w:w="4886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imposable.</w:t>
            </w:r>
          </w:p>
        </w:tc>
      </w:tr>
    </w:tbl>
    <w:p>
      <w:pPr>
        <w:autoSpaceDN w:val="0"/>
        <w:autoSpaceDE w:val="0"/>
        <w:widowControl/>
        <w:spacing w:line="242" w:lineRule="auto" w:before="1526" w:after="0"/>
        <w:ind w:left="0" w:right="38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19</w:t>
      </w:r>
    </w:p>
    <w:p>
      <w:pPr>
        <w:sectPr>
          <w:type w:val="continuous"/>
          <w:pgSz w:w="11906" w:h="11906"/>
          <w:pgMar w:top="262" w:right="516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Repas dans 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69%.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Cadres: suivant la règlementation des membres du personnel.</w:t>
            </w:r>
          </w:p>
        </w:tc>
      </w:tr>
      <w:tr>
        <w:trPr>
          <w:trHeight w:hRule="exact" w:val="24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le restaurant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Relations d’affaires:</w:t>
            </w:r>
          </w:p>
        </w:tc>
      </w:tr>
      <w:tr>
        <w:trPr>
          <w:trHeight w:hRule="exact" w:val="22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d’entreprise réservés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42" w:right="1872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aux cadres et/ou aux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relations d’affaires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3944" w:space="0"/>
            <w:col w:w="6906" w:space="0"/>
          </w:cols>
          <w:docGrid w:linePitch="360"/>
        </w:sectPr>
      </w:pPr>
    </w:p>
    <w:p>
      <w:pPr>
        <w:autoSpaceDN w:val="0"/>
        <w:tabs>
          <w:tab w:pos="2124" w:val="left"/>
        </w:tabs>
        <w:autoSpaceDE w:val="0"/>
        <w:widowControl/>
        <w:spacing w:line="245" w:lineRule="auto" w:before="0" w:after="0"/>
        <w:ind w:left="1982" w:right="28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dans le cas où il n'y a pas d'indemnité réclamée: TVA non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déductible ou prélèvement imposable à déclarer;</w:t>
      </w:r>
    </w:p>
    <w:p>
      <w:pPr>
        <w:autoSpaceDN w:val="0"/>
        <w:tabs>
          <w:tab w:pos="2124" w:val="left"/>
        </w:tabs>
        <w:autoSpaceDE w:val="0"/>
        <w:widowControl/>
        <w:spacing w:line="245" w:lineRule="auto" w:before="128" w:after="112"/>
        <w:ind w:left="1982" w:right="576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dans le cas où il y a une compensation: TVA due sur la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compensation et droit à la déduction de TVA.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3944" w:space="0"/>
            <w:col w:w="69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4"/>
        </w:trPr>
        <w:tc>
          <w:tcPr>
            <w:tcW w:type="dxa" w:w="21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 </w:t>
            </w:r>
          </w:p>
        </w:tc>
        <w:tc>
          <w:tcPr>
            <w:tcW w:type="dxa" w:w="37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si les conditions </w:t>
            </w:r>
          </w:p>
        </w:tc>
        <w:tc>
          <w:tcPr>
            <w:tcW w:type="dxa" w:w="49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déductible, car extra muros.</w:t>
            </w:r>
          </w:p>
        </w:tc>
      </w:tr>
      <w:tr>
        <w:trPr>
          <w:trHeight w:hRule="exact" w:val="260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pour l’ensemble du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suivantes sont respectées: </w:t>
            </w:r>
          </w:p>
        </w:tc>
        <w:tc>
          <w:tcPr>
            <w:tcW w:type="dxa" w:w="4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Même si un restaurant ou un traiteur est utilisé au sein de </w:t>
            </w:r>
          </w:p>
        </w:tc>
      </w:tr>
      <w:tr>
        <w:trPr>
          <w:trHeight w:hRule="exact" w:val="124"/>
        </w:trPr>
        <w:tc>
          <w:tcPr>
            <w:tcW w:type="dxa" w:w="2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personnel lors de la 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maximum une fois par an (exception départ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l'entreprise, la TVA n'est pas déductible.</w:t>
            </w:r>
          </w:p>
        </w:tc>
      </w:tr>
      <w:tr>
        <w:trPr>
          <w:trHeight w:hRule="exact" w:val="120"/>
        </w:trPr>
        <w:tc>
          <w:tcPr>
            <w:tcW w:type="dxa" w:w="2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Saint-Nicolas, Noël,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25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à la pension);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Nouvel an, fête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patronale, départ à la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pour l’ensemble du personnel;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pension, distinction 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valeur minimale par membre du personnel.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honorifique, …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0" w:after="158"/>
        <w:ind w:left="2240" w:right="547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Sinon: à rejeter à 100% comme avantage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social.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8"/>
        </w:trPr>
        <w:tc>
          <w:tcPr>
            <w:tcW w:type="dxa" w:w="20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 </w:t>
            </w:r>
          </w:p>
        </w:tc>
        <w:tc>
          <w:tcPr>
            <w:tcW w:type="dxa" w:w="37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69% si les frais de restaurant </w:t>
            </w:r>
          </w:p>
        </w:tc>
        <w:tc>
          <w:tcPr>
            <w:tcW w:type="dxa" w:w="50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sur la partie restauration non déductible. TVA sur la partie </w:t>
            </w:r>
          </w:p>
        </w:tc>
      </w:tr>
      <w:tr>
        <w:trPr>
          <w:trHeight w:hRule="exact" w:val="240"/>
        </w:trPr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dans le cadre d’un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sont mentionnés sur la facture séparément </w:t>
            </w:r>
          </w:p>
        </w:tc>
        <w:tc>
          <w:tcPr>
            <w:tcW w:type="dxa" w:w="50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séminaire déductible si mentionnée séparément.</w:t>
            </w:r>
          </w:p>
        </w:tc>
      </w:tr>
      <w:tr>
        <w:trPr>
          <w:trHeight w:hRule="exact" w:val="240"/>
        </w:trPr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séminaire, journée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(s’il n’y a pas de ventilation, risque que </w:t>
            </w:r>
          </w:p>
        </w:tc>
        <w:tc>
          <w:tcPr>
            <w:tcW w:type="dxa" w:w="50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Si le repas est accessoire (max 15% du coût total du séminaire): </w:t>
            </w:r>
          </w:p>
        </w:tc>
      </w:tr>
      <w:tr>
        <w:trPr>
          <w:trHeight w:hRule="exact" w:val="120"/>
        </w:trPr>
        <w:tc>
          <w:tcPr>
            <w:tcW w:type="dxa" w:w="20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d’étude, colloque, …</w:t>
            </w:r>
          </w:p>
        </w:tc>
        <w:tc>
          <w:tcPr>
            <w:tcW w:type="dxa" w:w="3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totalité de la facture soit soumise à la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50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facture avec 21% de TVA et droit complet à déduction.</w:t>
            </w:r>
          </w:p>
        </w:tc>
      </w:tr>
      <w:tr>
        <w:trPr>
          <w:trHeight w:hRule="exact" w:val="250"/>
        </w:trPr>
        <w:tc>
          <w:tcPr>
            <w:tcW w:type="dxa" w:w="3617"/>
            <w:vMerge/>
            <w:tcBorders/>
          </w:tcPr>
          <w:p/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2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limitation de déductibilité).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0" w:after="0"/>
        <w:ind w:left="5926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Si le repas est important ( &gt; 15%): facture avec 21% (séminaire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+ boissons) et 12% (repas). Seulement droit à déduction pour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séminaire.</w:t>
      </w:r>
    </w:p>
    <w:p>
      <w:pPr>
        <w:autoSpaceDN w:val="0"/>
        <w:autoSpaceDE w:val="0"/>
        <w:widowControl/>
        <w:spacing w:line="242" w:lineRule="auto" w:before="2504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20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 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69% si les frais de restaurant 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 non déductible, sauf pour:</w:t>
            </w:r>
          </w:p>
        </w:tc>
      </w:tr>
      <w:tr>
        <w:trPr>
          <w:trHeight w:hRule="exact" w:val="240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compris dans les 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sont clairement ventilés sur la facture de </w:t>
            </w:r>
          </w:p>
        </w:tc>
        <w:tc>
          <w:tcPr>
            <w:tcW w:type="dxa" w:w="5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5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les frais de repas pour le personnel chargé d’une livraison ou </w:t>
            </w:r>
          </w:p>
        </w:tc>
      </w:tr>
      <w:tr>
        <w:trPr>
          <w:trHeight w:hRule="exact" w:val="120"/>
        </w:trPr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factures de l’hôtel</w:t>
            </w:r>
          </w:p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l’hôtel (s’il n’y a pas de ventilation, risque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5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0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d’un service en dehors de l’entreprise;</w:t>
            </w:r>
          </w:p>
        </w:tc>
      </w:tr>
      <w:tr>
        <w:trPr>
          <w:trHeight w:hRule="exact" w:val="220"/>
        </w:trPr>
        <w:tc>
          <w:tcPr>
            <w:tcW w:type="dxa" w:w="3617"/>
            <w:vMerge/>
            <w:tcBorders/>
          </w:tcPr>
          <w:p/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que la totalité de la facture soit soumise à la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830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limitation de déductibilité).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096" w:space="0"/>
            <w:col w:w="575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30" w:right="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repas sont refacturés.</w:t>
      </w:r>
    </w:p>
    <w:p>
      <w:pPr>
        <w:autoSpaceDN w:val="0"/>
        <w:autoSpaceDE w:val="0"/>
        <w:widowControl/>
        <w:spacing w:line="247" w:lineRule="auto" w:before="128" w:after="110"/>
        <w:ind w:left="83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Condition: l’entreprise doit disposer d’une facture valable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et originale à son nom et avec la mention du membre du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personnel concerné. L’assujetti doit lui-même indiquer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livraison de biens ou la prestation de services pour laquelle les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frais ont été engagés.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096" w:space="0"/>
            <w:col w:w="575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4"/>
        </w:trPr>
        <w:tc>
          <w:tcPr>
            <w:tcW w:type="dxa" w:w="214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 </w:t>
            </w:r>
          </w:p>
        </w:tc>
        <w:tc>
          <w:tcPr>
            <w:tcW w:type="dxa" w:w="264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69%.</w:t>
            </w:r>
          </w:p>
        </w:tc>
        <w:tc>
          <w:tcPr>
            <w:tcW w:type="dxa" w:w="59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non déductible (voir toutefois remarque concernant </w:t>
            </w:r>
          </w:p>
        </w:tc>
      </w:tr>
      <w:tr>
        <w:trPr>
          <w:trHeight w:hRule="exact" w:val="240"/>
        </w:trPr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lors de manifestations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5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événements promotionnels et les frais de restauration </w:t>
            </w:r>
          </w:p>
        </w:tc>
      </w:tr>
      <w:tr>
        <w:trPr>
          <w:trHeight w:hRule="exact" w:val="242"/>
        </w:trPr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culturelles ou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5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collective).</w:t>
            </w:r>
          </w:p>
        </w:tc>
      </w:tr>
    </w:tbl>
    <w:p>
      <w:pPr>
        <w:autoSpaceDN w:val="0"/>
        <w:autoSpaceDE w:val="0"/>
        <w:widowControl/>
        <w:spacing w:line="238" w:lineRule="auto" w:before="0" w:after="5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>sportives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2"/>
        </w:trPr>
        <w:tc>
          <w:tcPr>
            <w:tcW w:type="dxa" w:w="20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Représentants du </w:t>
            </w:r>
          </w:p>
        </w:tc>
        <w:tc>
          <w:tcPr>
            <w:tcW w:type="dxa" w:w="36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 (preuve de la relation </w:t>
            </w:r>
          </w:p>
        </w:tc>
        <w:tc>
          <w:tcPr>
            <w:tcW w:type="dxa" w:w="5118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2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  <w:tr>
        <w:trPr>
          <w:trHeight w:hRule="exact" w:val="246"/>
        </w:trPr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secteur alimentaire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2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fournisseur - client) dans le cas de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7" w:lineRule="auto" w:before="0" w:after="56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représentants d'entreprises qui vendent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ou distribuent des produits destinés à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consommation humaine et qui peuvent être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utilisés durant un repas avec des clients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potentiels.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8"/>
        </w:trPr>
        <w:tc>
          <w:tcPr>
            <w:tcW w:type="dxa" w:w="21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Fête de Mariage - noce</w:t>
            </w:r>
          </w:p>
        </w:tc>
        <w:tc>
          <w:tcPr>
            <w:tcW w:type="dxa" w:w="33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69% pour les frais de </w:t>
            </w:r>
          </w:p>
        </w:tc>
        <w:tc>
          <w:tcPr>
            <w:tcW w:type="dxa" w:w="53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4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déductible.</w:t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restaurant. </w:t>
      </w:r>
    </w:p>
    <w:p>
      <w:pPr>
        <w:autoSpaceDN w:val="0"/>
        <w:autoSpaceDE w:val="0"/>
        <w:widowControl/>
        <w:spacing w:line="247" w:lineRule="auto" w:before="128" w:after="6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déductible à concurrence de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partie professionelle (à prouver entre autres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par la production de la liste des invités).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8"/>
        </w:trPr>
        <w:tc>
          <w:tcPr>
            <w:tcW w:type="dxa" w:w="206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restaurant à </w:t>
            </w:r>
          </w:p>
        </w:tc>
        <w:tc>
          <w:tcPr>
            <w:tcW w:type="dxa" w:w="2720"/>
            <w:vMerge w:val="restart"/>
            <w:tcBorders>
              <w:top w:sz="4.0" w:val="single" w:color="#6A6C71"/>
              <w:bottom w:sz="8.0" w:val="single" w:color="#0099B3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4" w:after="0"/>
              <w:ind w:left="15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69%.</w:t>
            </w:r>
          </w:p>
        </w:tc>
        <w:tc>
          <w:tcPr>
            <w:tcW w:type="dxa" w:w="59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récupérable selon les règles et limites en vigueur à </w:t>
            </w:r>
          </w:p>
        </w:tc>
      </w:tr>
      <w:tr>
        <w:trPr>
          <w:trHeight w:hRule="exact" w:val="448"/>
        </w:trPr>
        <w:tc>
          <w:tcPr>
            <w:tcW w:type="dxa" w:w="2064"/>
            <w:tcBorders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l’étranger</w:t>
            </w:r>
          </w:p>
        </w:tc>
        <w:tc>
          <w:tcPr>
            <w:tcW w:type="dxa" w:w="3617"/>
            <w:vMerge/>
            <w:tcBorders>
              <w:top w:sz="4.0" w:val="single" w:color="#6A6C71"/>
              <w:bottom w:sz="8.0" w:val="single" w:color="#0099B3"/>
            </w:tcBorders>
          </w:tcPr>
          <w:p/>
        </w:tc>
        <w:tc>
          <w:tcPr>
            <w:tcW w:type="dxa" w:w="5998"/>
            <w:tcBorders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l’étranger.</w:t>
            </w:r>
          </w:p>
        </w:tc>
      </w:tr>
    </w:tbl>
    <w:p>
      <w:pPr>
        <w:autoSpaceDN w:val="0"/>
        <w:autoSpaceDE w:val="0"/>
        <w:widowControl/>
        <w:spacing w:line="242" w:lineRule="auto" w:before="1278" w:after="0"/>
        <w:ind w:left="0" w:right="3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21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966" w:after="0"/>
        <w:ind w:left="0" w:right="820" w:firstLine="0"/>
        <w:jc w:val="right"/>
      </w:pPr>
      <w:r>
        <w:rPr>
          <w:rFonts w:ascii="OpenSans" w:hAnsi="OpenSans" w:eastAsia="OpenSans"/>
          <w:b/>
          <w:i w:val="0"/>
          <w:color w:val="000000"/>
          <w:sz w:val="98"/>
        </w:rPr>
        <w:t>Frais de voiture</w:t>
      </w:r>
    </w:p>
    <w:p>
      <w:pPr>
        <w:autoSpaceDN w:val="0"/>
        <w:autoSpaceDE w:val="0"/>
        <w:widowControl/>
        <w:spacing w:line="240" w:lineRule="auto" w:before="522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21910" cy="41490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414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260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22</w:t>
      </w:r>
    </w:p>
    <w:p>
      <w:pPr>
        <w:sectPr>
          <w:pgSz w:w="11906" w:h="11906"/>
          <w:pgMar w:top="262" w:right="526" w:bottom="192" w:left="5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6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213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68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01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18.0" w:type="dxa"/>
      </w:tblPr>
      <w:tblGrid>
        <w:gridCol w:w="10852"/>
      </w:tblGrid>
      <w:tr>
        <w:trPr>
          <w:trHeight w:hRule="exact" w:val="324"/>
        </w:trPr>
        <w:tc>
          <w:tcPr>
            <w:tcW w:type="dxa" w:w="3704"/>
            <w:tcBorders>
              <w:top w:sz="8.0" w:val="single" w:color="#0099B3"/>
            </w:tcBorders>
            <w:shd w:fill="0099b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6"/>
              </w:rPr>
              <w:t xml:space="preserve">Règles de déductibilité à partir de l’exercice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4.0" w:type="dxa"/>
      </w:tblPr>
      <w:tblGrid>
        <w:gridCol w:w="10852"/>
      </w:tblGrid>
      <w:tr>
        <w:trPr>
          <w:trHeight w:hRule="exact" w:val="230"/>
        </w:trPr>
        <w:tc>
          <w:tcPr>
            <w:tcW w:type="dxa" w:w="6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12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6"/>
              </w:rPr>
              <w:t>d’imposition 2021</w:t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14"/>
              </w:rPr>
              <w:t xml:space="preserve">(rattaché à une période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852"/>
      </w:tblGrid>
      <w:tr>
        <w:trPr>
          <w:trHeight w:hRule="exact" w:val="264"/>
        </w:trPr>
        <w:tc>
          <w:tcPr>
            <w:tcW w:type="dxa" w:w="5802"/>
            <w:tcBorders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302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14"/>
              </w:rPr>
              <w:t>imposable qui commence au plus tôt le 01/01/2020)</w:t>
            </w:r>
          </w:p>
        </w:tc>
      </w:tr>
    </w:tbl>
    <w:p>
      <w:pPr>
        <w:autoSpaceDN w:val="0"/>
        <w:autoSpaceDE w:val="0"/>
        <w:widowControl/>
        <w:spacing w:line="240" w:lineRule="auto" w:before="62" w:after="58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6"/>
        <w:gridCol w:w="5426"/>
      </w:tblGrid>
      <w:tr>
        <w:trPr>
          <w:trHeight w:hRule="exact" w:val="302"/>
        </w:trPr>
        <w:tc>
          <w:tcPr>
            <w:tcW w:type="dxa" w:w="441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0" w:right="148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Voitures</w:t>
            </w:r>
          </w:p>
        </w:tc>
        <w:tc>
          <w:tcPr>
            <w:tcW w:type="dxa" w:w="6372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4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Voitures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0"/>
        <w:ind w:left="0" w:right="0"/>
      </w:pPr>
    </w:p>
    <w:p>
      <w:pPr>
        <w:sectPr>
          <w:pgSz w:w="11906" w:h="11906"/>
          <w:pgMar w:top="262" w:right="508" w:bottom="130" w:left="5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0" w:right="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 xml:space="preserve">La déductibilité des frais de voiture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(en ce compris la TVA non déductible) est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limitée selon une 'formule par gramme'.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basée sur la formule ci-dessous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est de 50% minimum et de 100% maximum.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 minimum est encore réduit à 40% pour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voitures dont les émissions de CO2 sont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égales ou supérieures à 200 g/km ou pour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lesquelles aucune donnée sur les émissions </w:t>
      </w:r>
    </w:p>
    <w:p>
      <w:pPr>
        <w:sectPr>
          <w:type w:val="continuous"/>
          <w:pgSz w:w="11906" w:h="11906"/>
          <w:pgMar w:top="262" w:right="508" w:bottom="130" w:left="546" w:header="720" w:footer="720" w:gutter="0"/>
          <w:cols w:num="2" w:equalWidth="0">
            <w:col w:w="5784" w:space="0"/>
            <w:col w:w="5068" w:space="0"/>
          </w:cols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00" w:lineRule="auto" w:before="0" w:after="128"/>
        <w:ind w:left="1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TVA déductible à concurrence de max. 50%: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déductibilité est limitée à l’utilisation professionnelle avec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un maximum de 50%;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variation du rapport utilisation privée/professionnelle peut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avoir des implications pour le droit à la déduction;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 une indemnité (soumise à la TVA) est payée, qui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correspond à la valeur normale: droit de déduction de 50%;</w:t>
      </w:r>
    </w:p>
    <w:p>
      <w:pPr>
        <w:sectPr>
          <w:type w:val="nextColumn"/>
          <w:pgSz w:w="11906" w:h="11906"/>
          <w:pgMar w:top="262" w:right="508" w:bottom="130" w:left="546" w:header="720" w:footer="720" w:gutter="0"/>
          <w:cols w:num="2" w:equalWidth="0">
            <w:col w:w="5784" w:space="0"/>
            <w:col w:w="50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2713"/>
        <w:gridCol w:w="2713"/>
        <w:gridCol w:w="2713"/>
        <w:gridCol w:w="2713"/>
      </w:tblGrid>
      <w:tr>
        <w:trPr>
          <w:trHeight w:hRule="exact" w:val="1780"/>
        </w:trPr>
        <w:tc>
          <w:tcPr>
            <w:tcW w:type="dxa" w:w="15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72"/>
              <w:ind w:left="0" w:right="510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de CO2 n'est disponible auprès de la DIV.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10.0" w:type="dxa"/>
            </w:tblPr>
            <w:tblGrid>
              <w:gridCol w:w="5686"/>
            </w:tblGrid>
            <w:tr>
              <w:trPr>
                <w:trHeight w:hRule="exact" w:val="524"/>
              </w:trPr>
              <w:tc>
                <w:tcPr>
                  <w:tcW w:type="dxa" w:w="3628"/>
                  <w:tcBorders>
                    <w:start w:sz="8.0" w:val="single" w:color="#0099B3"/>
                    <w:top w:sz="8.0" w:val="single" w:color="#0099B3"/>
                    <w:end w:sz="8.0" w:val="single" w:color="#0099B3"/>
                    <w:bottom w:sz="8.0" w:val="single" w:color="#0099B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186" w:right="432" w:firstLine="0"/>
                    <w:jc w:val="left"/>
                  </w:pPr>
                  <w:r>
                    <w:rPr>
                      <w:rFonts w:ascii="OpenSansLight" w:hAnsi="OpenSansLight" w:eastAsia="OpenSansLight"/>
                      <w:b w:val="0"/>
                      <w:i w:val="0"/>
                      <w:color w:val="3A3C42"/>
                      <w:sz w:val="17"/>
                    </w:rPr>
                    <w:t xml:space="preserve">120 - (0,5 x coefficient x émission CO2 </w:t>
                  </w:r>
                  <w:r>
                    <w:rPr>
                      <w:rFonts w:ascii="OpenSansLight" w:hAnsi="OpenSansLight" w:eastAsia="OpenSansLight"/>
                      <w:b w:val="0"/>
                      <w:i w:val="0"/>
                      <w:color w:val="3A3C42"/>
                      <w:sz w:val="17"/>
                    </w:rPr>
                    <w:t>en g/km)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82" w:after="0"/>
              <w:ind w:left="220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5"/>
              </w:rPr>
              <w:t xml:space="preserve">Coefficient = 1 pour les véhicules équipés d’un moteur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5"/>
              </w:rPr>
              <w:t xml:space="preserve">diesel; 0,90 pour les véhicules équipés au gaz naturel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5"/>
              </w:rPr>
              <w:t xml:space="preserve">&lt; 12 CV fiscaux et 0,95 pour les véhicules équipés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5"/>
              </w:rPr>
              <w:t>d’un autre moteur.</w:t>
            </w:r>
          </w:p>
        </w:tc>
        <w:tc>
          <w:tcPr>
            <w:tcW w:type="dxa" w:w="49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8" w:val="left"/>
              </w:tabs>
              <w:autoSpaceDE w:val="0"/>
              <w:widowControl/>
              <w:spacing w:line="245" w:lineRule="auto" w:before="0" w:after="0"/>
              <w:ind w:left="66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si aucune indemnité n'est payée: 3 méthodes de calcul de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l'utilisation professionnelle (sauf camionnettes):</w:t>
            </w:r>
          </w:p>
          <w:p>
            <w:pPr>
              <w:autoSpaceDN w:val="0"/>
              <w:autoSpaceDE w:val="0"/>
              <w:widowControl/>
              <w:spacing w:line="247" w:lineRule="auto" w:before="128" w:after="0"/>
              <w:ind w:left="366" w:right="0" w:hanging="114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– Méthode 1: utilisation professionnelle réelle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Registre des trajets par moyen de transport (manuellement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ou automatiquement).</w:t>
            </w:r>
          </w:p>
          <w:p>
            <w:pPr>
              <w:autoSpaceDN w:val="0"/>
              <w:autoSpaceDE w:val="0"/>
              <w:widowControl/>
              <w:spacing w:line="247" w:lineRule="auto" w:before="128" w:after="0"/>
              <w:ind w:left="366" w:right="288" w:hanging="114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– Méthode 2: semi-forfaitaire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% privé = [(distance domicile travail x 2 x 200 + 6000) /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nombre total de kilomètres parcourus] x 100.</w:t>
            </w:r>
          </w:p>
        </w:tc>
      </w:tr>
      <w:tr>
        <w:trPr>
          <w:trHeight w:hRule="exact" w:val="382"/>
        </w:trPr>
        <w:tc>
          <w:tcPr>
            <w:tcW w:type="dxa" w:w="150"/>
            <w:vMerge w:val="restart"/>
            <w:tcBorders>
              <w:bottom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686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50.0" w:type="dxa"/>
            </w:tblPr>
            <w:tblGrid>
              <w:gridCol w:w="5686"/>
            </w:tblGrid>
            <w:tr>
              <w:trPr>
                <w:trHeight w:hRule="exact" w:val="318"/>
              </w:trPr>
              <w:tc>
                <w:tcPr>
                  <w:tcW w:type="dxa" w:w="3736"/>
                  <w:tcBorders/>
                  <w:shd w:fill="f0f0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2" w:after="0"/>
                    <w:ind w:left="116" w:right="0" w:firstLine="0"/>
                    <w:jc w:val="left"/>
                  </w:pPr>
                  <w:r>
                    <w:rPr>
                      <w:rFonts w:ascii="OpenSans" w:hAnsi="OpenSans" w:eastAsia="OpenSans"/>
                      <w:b w:val="0"/>
                      <w:i/>
                      <w:color w:val="0099B3"/>
                      <w:sz w:val="17"/>
                    </w:rPr>
                    <w:t>Nouveau pour 2023: changements importants</w:t>
                  </w:r>
                  <w:r>
                    <w:rPr>
                      <w:rFonts w:ascii="OpenSansLight" w:hAnsi="OpenSansLight" w:eastAsia="OpenSansLight"/>
                      <w:b w:val="0"/>
                      <w:i w:val="0"/>
                      <w:color w:val="3A3C42"/>
                      <w:sz w:val="10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26"/>
            <w:gridSpan w:val="2"/>
            <w:vMerge/>
            <w:tcBorders/>
          </w:tcPr>
          <w:p/>
        </w:tc>
      </w:tr>
      <w:tr>
        <w:trPr>
          <w:trHeight w:hRule="exact" w:val="2616"/>
        </w:trPr>
        <w:tc>
          <w:tcPr>
            <w:tcW w:type="dxa" w:w="2713"/>
            <w:vMerge/>
            <w:tcBorders>
              <w:bottom w:sz="4.0" w:val="single" w:color="#6A6C71"/>
            </w:tcBorders>
          </w:tcPr>
          <w:p/>
        </w:tc>
        <w:tc>
          <w:tcPr>
            <w:tcW w:type="dxa" w:w="5686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0" w:after="0"/>
              <w:ind w:left="206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discussion ci-dessous se limite aux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véhicules avec émissions de CO2 &gt; 0 g/km.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effet, concernant les véhicules électriques,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rien ne devrait changer jusqu'à la fin de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l'année 2026.</w:t>
            </w:r>
          </w:p>
          <w:p>
            <w:pPr>
              <w:autoSpaceDN w:val="0"/>
              <w:autoSpaceDE w:val="0"/>
              <w:widowControl/>
              <w:spacing w:line="247" w:lineRule="auto" w:before="128" w:after="0"/>
              <w:ind w:left="2208" w:right="144" w:hanging="142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Pour les véhicules sans émissions acquis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0"/>
              </w:rPr>
              <w:t xml:space="preserve">2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avant le 1er juillet 2023, le régime actuel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de déduction à l'impôt des sociétés reste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pleinement applicable en vertu du régime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dit de ‘grandfathering’.</w:t>
            </w:r>
          </w:p>
        </w:tc>
        <w:tc>
          <w:tcPr>
            <w:tcW w:type="dxa" w:w="4946"/>
            <w:gridSpan w:val="2"/>
            <w:tcBorders>
              <w:bottom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18" w:after="0"/>
              <w:ind w:left="366" w:right="0" w:hanging="114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– Méthode 3: forfait général de 35%. Choix possible jusqu'au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31/12 de la troisième année suivant celle de la première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application.</w:t>
            </w:r>
          </w:p>
          <w:p>
            <w:pPr>
              <w:autoSpaceDN w:val="0"/>
              <w:autoSpaceDE w:val="0"/>
              <w:widowControl/>
              <w:spacing w:line="247" w:lineRule="auto" w:before="128" w:after="0"/>
              <w:ind w:left="366" w:right="0" w:hanging="114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Attention: les méthodes 1 et 2 peuvent être combinées,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 choix pour l'une des méthodes susmentionnées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est d’application pour toute l'année calendrier. Un </w:t>
            </w:r>
            <w:r>
              <w:br/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pourcentage global moyen par catégorie de véhicules peut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être calculé (mais continuer à travailler avec moyenne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pendant 4 ans).</w:t>
            </w:r>
          </w:p>
        </w:tc>
      </w:tr>
      <w:tr>
        <w:trPr>
          <w:trHeight w:hRule="exact" w:val="484"/>
        </w:trPr>
        <w:tc>
          <w:tcPr>
            <w:tcW w:type="dxa" w:w="15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1</w:t>
            </w:r>
          </w:p>
          <w:p>
            <w:pPr>
              <w:autoSpaceDN w:val="0"/>
              <w:autoSpaceDE w:val="0"/>
              <w:widowControl/>
              <w:spacing w:line="238" w:lineRule="auto" w:before="370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2</w:t>
            </w:r>
          </w:p>
        </w:tc>
        <w:tc>
          <w:tcPr>
            <w:tcW w:type="dxa" w:w="10632"/>
            <w:gridSpan w:val="3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" w:after="0"/>
              <w:ind w:left="96" w:right="1008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Sur notre </w:t>
            </w:r>
            <w:r>
              <w:rPr>
                <w:rFonts w:ascii="OpenSans" w:hAnsi="OpenSans" w:eastAsia="OpenSans"/>
                <w:b w:val="0"/>
                <w:i/>
                <w:color w:val="0076B3"/>
                <w:sz w:val="14"/>
                <w:u w:val="single"/>
              </w:rPr>
              <w:hyperlink r:id="rId20" w:history="1">
                <w:r>
                  <w:rPr>
                    <w:rStyle w:val="Hyperlink"/>
                  </w:rPr>
                  <w:t>site web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, vous trouverez une présentation qui aborde les nouveautés de la ‘loi sur le verdissement fiscal et social de la mobilité’ et qui donne également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nombre d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hyperlink r:id="rId20" w:history="1">
                <w:r>
                  <w:rPr>
                    <w:rStyle w:val="Hyperlink"/>
                  </w:rPr>
                  <w:t>e perspe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ctives concernant la politique en matière de mobilité. </w:t>
            </w:r>
          </w:p>
        </w:tc>
      </w:tr>
      <w:tr>
        <w:trPr>
          <w:trHeight w:hRule="exact" w:val="406"/>
        </w:trPr>
        <w:tc>
          <w:tcPr>
            <w:tcW w:type="dxa" w:w="2713"/>
            <w:vMerge/>
            <w:tcBorders>
              <w:top w:sz="4.0" w:val="single" w:color="#6A6C71"/>
            </w:tcBorders>
          </w:tcPr>
          <w:p/>
        </w:tc>
        <w:tc>
          <w:tcPr>
            <w:tcW w:type="dxa" w:w="10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" w:after="0"/>
              <w:ind w:left="96" w:right="288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'Acquis’ = achetés, pris en leasing ou loués. Achat: la date du bon de commande daté et signé est déterminante. Leasing/location: la date de la conclusion du contrat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est déterminante.</w:t>
            </w:r>
          </w:p>
        </w:tc>
        <w:tc>
          <w:tcPr>
            <w:tcW w:type="dxa" w:w="4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1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1906"/>
          <w:pgMar w:top="262" w:right="508" w:bottom="130" w:left="5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6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84" w:after="0"/>
        <w:ind w:left="2382" w:right="0" w:hanging="142"/>
        <w:jc w:val="left"/>
      </w:pPr>
      <w:r>
        <w:rPr>
          <w:shd w:val="clear" w:color="auto" w:fill="f0f0ef"/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 Pour les véhicules acquis 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0"/>
        </w:rPr>
        <w:t>3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 entre le 1er </w:t>
      </w:r>
      <w:r>
        <w:br/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juillet 2023 et le 31 décembre 2025, le </w:t>
      </w:r>
      <w:r>
        <w:br/>
      </w:r>
      <w:r>
        <w:rPr>
          <w:shd w:val="clear" w:color="auto" w:fill="f0f0ef"/>
          <w:rFonts w:ascii="OpenSans" w:hAnsi="OpenSans" w:eastAsia="OpenSans"/>
          <w:b w:val="0"/>
          <w:i/>
          <w:color w:val="3A3C42"/>
          <w:sz w:val="17"/>
        </w:rPr>
        <w:t>‘scénario de sortie’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 suivant est envisagé. Dans 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ce cas, le régime de déduction existant </w:t>
      </w:r>
      <w:r>
        <w:br/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continuera à s'appliquer temporairement, 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 xml:space="preserve">mais la déduction maximale ne pourra pas </w:t>
      </w:r>
      <w:r>
        <w:rPr>
          <w:shd w:val="clear" w:color="auto" w:fill="f0f0ef"/>
          <w:rFonts w:ascii="OpenSansLight" w:hAnsi="OpenSansLight" w:eastAsia="OpenSansLight"/>
          <w:b w:val="0"/>
          <w:i w:val="0"/>
          <w:color w:val="3A3C42"/>
          <w:sz w:val="17"/>
        </w:rPr>
        <w:t>dépasser les taux suivants:</w:t>
      </w:r>
    </w:p>
    <w:p>
      <w:pPr>
        <w:autoSpaceDN w:val="0"/>
        <w:autoSpaceDE w:val="0"/>
        <w:widowControl/>
        <w:spacing w:line="247" w:lineRule="auto" w:before="128" w:after="0"/>
        <w:ind w:left="2426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75% pour l'EI (exercice d'imposition) 2026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– 50% pour l'EI 2027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– 25% pour l'EI 2028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– 0% pour l'EI 2029.</w:t>
      </w:r>
    </w:p>
    <w:p>
      <w:pPr>
        <w:autoSpaceDN w:val="0"/>
        <w:autoSpaceDE w:val="0"/>
        <w:widowControl/>
        <w:spacing w:line="247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déduction </w:t>
      </w:r>
      <w:r>
        <w:rPr>
          <w:rFonts w:ascii="OpenSans" w:hAnsi="OpenSans" w:eastAsia="OpenSans"/>
          <w:b w:val="0"/>
          <w:i/>
          <w:color w:val="3A3C42"/>
          <w:sz w:val="17"/>
        </w:rPr>
        <w:t>minimale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existante de 50% (40%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les véhicules avec émission de CO2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200 g/km ou plus) sera en outre supprimée à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partir de l’exercice d’imposition 2026.</w:t>
      </w:r>
    </w:p>
    <w:p>
      <w:pPr>
        <w:autoSpaceDN w:val="0"/>
        <w:autoSpaceDE w:val="0"/>
        <w:widowControl/>
        <w:spacing w:line="247" w:lineRule="auto" w:before="128" w:after="0"/>
        <w:ind w:left="2382" w:right="432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véhicules acquis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3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à partir du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01/01/2026 ne seront plus fiscalement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déductibles.</w:t>
      </w:r>
    </w:p>
    <w:p>
      <w:pPr>
        <w:autoSpaceDN w:val="0"/>
        <w:autoSpaceDE w:val="0"/>
        <w:widowControl/>
        <w:spacing w:line="247" w:lineRule="auto" w:before="128" w:after="0"/>
        <w:ind w:left="2382" w:right="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Spécifiquement pour les frais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carburant (essence, diesel, ...) d'un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véhicule hybride rechargeable acquis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3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à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partir du 01/01/2023, la limitation de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est fixée à 50% pour encourager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l'utilisation du moteur électrique. </w:t>
      </w:r>
    </w:p>
    <w:p>
      <w:pPr>
        <w:autoSpaceDN w:val="0"/>
        <w:autoSpaceDE w:val="0"/>
        <w:widowControl/>
        <w:spacing w:line="247" w:lineRule="auto" w:before="8" w:after="0"/>
        <w:ind w:left="2382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les véhicules acquis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3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à partir du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01/07/2023, la déductibilité maximale sera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progressivement réduite à l'avenir selon le </w:t>
      </w:r>
      <w:r>
        <w:rPr>
          <w:rFonts w:ascii="OpenSans" w:hAnsi="OpenSans" w:eastAsia="OpenSans"/>
          <w:b w:val="0"/>
          <w:i/>
          <w:color w:val="3A3C42"/>
          <w:sz w:val="17"/>
        </w:rPr>
        <w:t xml:space="preserve">‘scénario de sortie’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(voir ci-dessus).</w:t>
      </w:r>
    </w:p>
    <w:p>
      <w:pPr>
        <w:autoSpaceDN w:val="0"/>
        <w:autoSpaceDE w:val="0"/>
        <w:widowControl/>
        <w:spacing w:line="247" w:lineRule="auto" w:before="178" w:after="0"/>
        <w:ind w:left="2240" w:right="0" w:firstLine="0"/>
        <w:jc w:val="left"/>
      </w:pPr>
      <w:r>
        <w:rPr>
          <w:rFonts w:ascii="OpenSans" w:hAnsi="OpenSans" w:eastAsia="OpenSans"/>
          <w:b/>
          <w:i/>
          <w:color w:val="3A3C42"/>
          <w:sz w:val="17"/>
        </w:rPr>
        <w:t>Les véhicules électriques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(émission de CO2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= 0 g/km) sont déductibles à 100%. Comme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déjà mentionné, concernant les véhicules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électriques, rien ne devrait changer jusqu'à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fin de l'année 2026. 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861" w:space="0"/>
            <w:col w:w="4988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64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tolérance administrative – pour les salariés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ayant conclu un contrat de représentant commercial, en cas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d’application de la méthode 1, il est admis qu’il y ait au moins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50% d’utilisation professionnelle (sans qu’il ne soit nécessaire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 justifier ou de tenir un registre des trajets).</w:t>
      </w:r>
    </w:p>
    <w:p>
      <w:pPr>
        <w:autoSpaceDN w:val="0"/>
        <w:autoSpaceDE w:val="0"/>
        <w:widowControl/>
        <w:spacing w:line="240" w:lineRule="auto" w:before="128" w:after="0"/>
        <w:ind w:left="64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>Camionnettes</w:t>
      </w:r>
    </w:p>
    <w:p>
      <w:pPr>
        <w:autoSpaceDN w:val="0"/>
        <w:autoSpaceDE w:val="0"/>
        <w:widowControl/>
        <w:spacing w:line="247" w:lineRule="auto" w:before="122" w:after="0"/>
        <w:ind w:left="64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les camionnettes fiscales visées par l’article 4§2 du CTA,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deux méthodes sont proposées: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Méthode 1: l’usage professionnel réel. </w:t>
      </w:r>
    </w:p>
    <w:p>
      <w:pPr>
        <w:autoSpaceDN w:val="0"/>
        <w:autoSpaceDE w:val="0"/>
        <w:widowControl/>
        <w:spacing w:line="245" w:lineRule="auto" w:before="8" w:after="0"/>
        <w:ind w:left="206" w:right="43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Registre des trajets par moyen de transport (manuel ou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automatisé).</w:t>
      </w:r>
    </w:p>
    <w:p>
      <w:pPr>
        <w:autoSpaceDN w:val="0"/>
        <w:autoSpaceDE w:val="0"/>
        <w:widowControl/>
        <w:spacing w:line="247" w:lineRule="auto" w:before="128" w:after="0"/>
        <w:ind w:left="206" w:right="144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Méthode 4: forfait général de 85% pour les utilitaires légers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utilisés principalement à titre professionnel. Le choix est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valable jusqu’au 31/12 de la troisième année suivant l’année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 la première application.</w:t>
      </w:r>
    </w:p>
    <w:p>
      <w:pPr>
        <w:autoSpaceDN w:val="0"/>
        <w:autoSpaceDE w:val="0"/>
        <w:widowControl/>
        <w:spacing w:line="240" w:lineRule="auto" w:before="128" w:after="0"/>
        <w:ind w:left="64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les méthodes 1 et 4 ne peuvent être combinées. </w:t>
      </w:r>
    </w:p>
    <w:p>
      <w:pPr>
        <w:autoSpaceDN w:val="0"/>
        <w:autoSpaceDE w:val="0"/>
        <w:widowControl/>
        <w:spacing w:line="247" w:lineRule="auto" w:before="8" w:after="3594"/>
        <w:ind w:left="64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Forfait général de 35% dans le cas d'une utilisation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essentiellement privée ou lorsque certaines conditions pour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les utilitaires légers ne sont pas remplies.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861" w:space="0"/>
            <w:col w:w="498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428"/>
        </w:trPr>
        <w:tc>
          <w:tcPr>
            <w:tcW w:type="dxa" w:w="42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32" w:after="0"/>
              <w:ind w:left="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24</w:t>
            </w:r>
          </w:p>
        </w:tc>
        <w:tc>
          <w:tcPr>
            <w:tcW w:type="dxa" w:w="42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60" w:after="0"/>
              <w:ind w:left="0" w:right="90" w:firstLine="0"/>
              <w:jc w:val="right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3</w:t>
            </w:r>
          </w:p>
        </w:tc>
        <w:tc>
          <w:tcPr>
            <w:tcW w:type="dxa" w:w="993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'Acquis’ = achetés, pris en leasing ou loués. Achat: la date du bon de commande daté et signé est déterminante. Leasing/location: la date de la conclusion du contrat </w:t>
            </w:r>
          </w:p>
        </w:tc>
      </w:tr>
      <w:tr>
        <w:trPr>
          <w:trHeight w:hRule="exact" w:val="182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9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2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est déterminante.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7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7" w:lineRule="auto" w:before="66" w:after="0"/>
        <w:ind w:left="2242" w:right="5040" w:firstLine="0"/>
        <w:jc w:val="left"/>
      </w:pPr>
      <w:r>
        <w:rPr>
          <w:rFonts w:ascii="OpenSans" w:hAnsi="OpenSans" w:eastAsia="OpenSans"/>
          <w:b/>
          <w:i/>
          <w:color w:val="3A3C42"/>
          <w:sz w:val="17"/>
        </w:rPr>
        <w:t>Les fausses voitures hybrides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4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sont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fiscalement moins attrayantes.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ces voitures, l'émission de CO2 de leur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homologue non hybride est utilisée pour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détermination des frais déductibles et pour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détermination de l'avantage de toute nature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imposable au lieu de l'émission officielle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CO2. S’il n’y a pas de véhicule correspondant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équipé exclusivement d’un moteur utilisant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même carburant, la valeur d’émission est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multipliée par 2,5. </w:t>
      </w:r>
    </w:p>
    <w:p>
      <w:pPr>
        <w:autoSpaceDN w:val="0"/>
        <w:autoSpaceDE w:val="0"/>
        <w:widowControl/>
        <w:spacing w:line="247" w:lineRule="auto" w:before="128" w:after="0"/>
        <w:ind w:left="2242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Une exception est prévue pour les voitures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hybrides acquises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5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, prises en leasing ou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location avant le 01/01/2018. Pour ces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voitures, l’émission officielle de CO2 peut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continuer à être utilisée.</w:t>
      </w:r>
    </w:p>
    <w:p>
      <w:pPr>
        <w:autoSpaceDN w:val="0"/>
        <w:autoSpaceDE w:val="0"/>
        <w:widowControl/>
        <w:spacing w:line="247" w:lineRule="auto" w:before="128" w:after="0"/>
        <w:ind w:left="2242" w:right="5616" w:firstLine="0"/>
        <w:jc w:val="left"/>
      </w:pPr>
      <w:r>
        <w:rPr>
          <w:rFonts w:ascii="OpenSans" w:hAnsi="OpenSans" w:eastAsia="OpenSans"/>
          <w:b/>
          <w:i w:val="0"/>
          <w:color w:val="000000"/>
          <w:sz w:val="17"/>
        </w:rPr>
        <w:t xml:space="preserve">Valeur d’émission NEDC ou WLTP ?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situations suivantes peuvent se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présenter: </w:t>
      </w:r>
    </w:p>
    <w:p>
      <w:pPr>
        <w:autoSpaceDN w:val="0"/>
        <w:autoSpaceDE w:val="0"/>
        <w:widowControl/>
        <w:spacing w:line="247" w:lineRule="auto" w:before="128" w:after="0"/>
        <w:ind w:left="2382" w:right="5328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Situation 1: le certificat de conformité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indique uniquement la valeur d'émission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NEDC </w:t>
      </w:r>
      <w:r>
        <w:rPr>
          <w:rFonts w:ascii="OpenSans" w:hAnsi="OpenSans" w:eastAsia="OpenSans"/>
          <w:b/>
          <w:i w:val="0"/>
          <w:color w:val="3A3C42"/>
          <w:sz w:val="17"/>
        </w:rPr>
        <w:t>›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utiliser la valeur NEDC. </w:t>
      </w:r>
    </w:p>
    <w:p>
      <w:pPr>
        <w:autoSpaceDN w:val="0"/>
        <w:autoSpaceDE w:val="0"/>
        <w:widowControl/>
        <w:spacing w:line="247" w:lineRule="auto" w:before="128" w:after="0"/>
        <w:ind w:left="2382" w:right="5184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Situation 2: le certificat de conformité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indique à la fois la valeur d'émission WLTP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et la valeur (inférieure) NEDC </w:t>
      </w:r>
      <w:r>
        <w:rPr>
          <w:rFonts w:ascii="OpenSans" w:hAnsi="OpenSans" w:eastAsia="OpenSans"/>
          <w:b/>
          <w:i w:val="0"/>
          <w:color w:val="3A3C42"/>
          <w:sz w:val="17"/>
        </w:rPr>
        <w:t>›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libre choix.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Comme la valeur NEDC est généralement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inférieure, c'est la valeur qui sera choisie. </w:t>
      </w:r>
    </w:p>
    <w:p>
      <w:pPr>
        <w:autoSpaceDN w:val="0"/>
        <w:autoSpaceDE w:val="0"/>
        <w:widowControl/>
        <w:spacing w:line="247" w:lineRule="auto" w:before="128" w:after="152"/>
        <w:ind w:left="2382" w:right="5040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Situation 3: le certificat de conformité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indique uniquement la valeur WLTP </w:t>
      </w:r>
      <w:r>
        <w:rPr>
          <w:rFonts w:ascii="OpenSans" w:hAnsi="OpenSans" w:eastAsia="OpenSans"/>
          <w:b/>
          <w:i w:val="0"/>
          <w:color w:val="3A3C42"/>
          <w:sz w:val="17"/>
        </w:rPr>
        <w:t>›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utiliser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la valeur WLTP.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617"/>
        <w:gridCol w:w="3617"/>
        <w:gridCol w:w="3617"/>
      </w:tblGrid>
      <w:tr>
        <w:trPr>
          <w:trHeight w:hRule="exact" w:val="622"/>
        </w:trPr>
        <w:tc>
          <w:tcPr>
            <w:tcW w:type="dxa" w:w="14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2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4</w:t>
            </w:r>
          </w:p>
        </w:tc>
        <w:tc>
          <w:tcPr>
            <w:tcW w:type="dxa" w:w="102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Une fausse voiture hybride est une voiture équipée d’un moteur thermique et d’une batterie électrique (chargée via une connexion à une source électrique externe) avec </w:t>
            </w:r>
          </w:p>
        </w:tc>
        <w:tc>
          <w:tcPr>
            <w:tcW w:type="dxa" w:w="412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108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25</w:t>
            </w:r>
          </w:p>
        </w:tc>
      </w:tr>
      <w:tr>
        <w:trPr>
          <w:trHeight w:hRule="exact" w:val="272"/>
        </w:trPr>
        <w:tc>
          <w:tcPr>
            <w:tcW w:type="dxa" w:w="1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4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5</w:t>
            </w:r>
          </w:p>
        </w:tc>
        <w:tc>
          <w:tcPr>
            <w:tcW w:type="dxa" w:w="10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une capacité énergétique limitée (&lt; 0,5 kWh par 100 kg de poids du véhicule) ou émet plus de 50 g de CO2/km.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08"/>
        </w:trPr>
        <w:tc>
          <w:tcPr>
            <w:tcW w:type="dxa" w:w="3617"/>
            <w:vMerge/>
            <w:tcBorders/>
          </w:tcPr>
          <w:p/>
        </w:tc>
        <w:tc>
          <w:tcPr>
            <w:tcW w:type="dxa" w:w="10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'Acquis’ = achetés, pris en leasing ou loués. Achat: la date du bon de commande daté et signé est déterminante. Leasing/location: la date de la conclusion du contrat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182"/>
        </w:trPr>
        <w:tc>
          <w:tcPr>
            <w:tcW w:type="dxa" w:w="3617"/>
            <w:vMerge/>
            <w:tcBorders/>
          </w:tcPr>
          <w:p/>
        </w:tc>
        <w:tc>
          <w:tcPr>
            <w:tcW w:type="dxa" w:w="10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est déterminante.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262" w:right="528" w:bottom="192" w:left="5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7" w:lineRule="auto" w:before="66" w:after="0"/>
        <w:ind w:left="2240" w:right="5184" w:firstLine="0"/>
        <w:jc w:val="left"/>
      </w:pPr>
      <w:r>
        <w:rPr>
          <w:rFonts w:ascii="OpenSans" w:hAnsi="OpenSans" w:eastAsia="OpenSans"/>
          <w:b/>
          <w:i/>
          <w:color w:val="3A3C42"/>
          <w:sz w:val="17"/>
        </w:rPr>
        <w:t xml:space="preserve">Sur notre </w:t>
      </w:r>
      <w:r>
        <w:rPr>
          <w:rFonts w:ascii="OpenSans" w:hAnsi="OpenSans" w:eastAsia="OpenSans"/>
          <w:b/>
          <w:i/>
          <w:color w:val="0076B3"/>
          <w:sz w:val="17"/>
          <w:u w:val="single"/>
        </w:rPr>
        <w:hyperlink r:id="rId20" w:history="1">
          <w:r>
            <w:rPr>
              <w:rStyle w:val="Hyperlink"/>
            </w:rPr>
            <w:t>site web</w:t>
          </w:r>
        </w:hyperlink>
      </w:r>
      <w:r>
        <w:rPr>
          <w:rFonts w:ascii="OpenSans" w:hAnsi="OpenSans" w:eastAsia="OpenSans"/>
          <w:b/>
          <w:i/>
          <w:color w:val="3A3C42"/>
          <w:sz w:val="17"/>
        </w:rPr>
        <w:t xml:space="preserve">, vous trouverez une </w:t>
      </w:r>
      <w:r>
        <w:br/>
      </w:r>
      <w:r>
        <w:rPr>
          <w:rFonts w:ascii="OpenSans" w:hAnsi="OpenSans" w:eastAsia="OpenSans"/>
          <w:b/>
          <w:i/>
          <w:color w:val="3A3C42"/>
          <w:sz w:val="17"/>
        </w:rPr>
        <w:t xml:space="preserve">présentation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 aborde les nouveautés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‘loi sur le verdissement fiscal et social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mobilité’ et qui donne également nombre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perspectives concernant la politique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matière de mobilité. Cette présentation est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articulée autour des piliers suivants:</w:t>
      </w:r>
    </w:p>
    <w:p>
      <w:pPr>
        <w:autoSpaceDN w:val="0"/>
        <w:autoSpaceDE w:val="0"/>
        <w:widowControl/>
        <w:spacing w:line="240" w:lineRule="auto" w:before="128" w:after="0"/>
        <w:ind w:left="2426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Quel est l'impact pour les travailleurs ? </w:t>
      </w:r>
    </w:p>
    <w:p>
      <w:pPr>
        <w:autoSpaceDN w:val="0"/>
        <w:tabs>
          <w:tab w:pos="2540" w:val="left"/>
        </w:tabs>
        <w:autoSpaceDE w:val="0"/>
        <w:widowControl/>
        <w:spacing w:line="245" w:lineRule="auto" w:before="8" w:after="0"/>
        <w:ind w:left="2426" w:right="5616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Quel est l'impact sur les coûts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l'employeur ?</w:t>
      </w:r>
    </w:p>
    <w:p>
      <w:pPr>
        <w:autoSpaceDN w:val="0"/>
        <w:tabs>
          <w:tab w:pos="2540" w:val="left"/>
        </w:tabs>
        <w:autoSpaceDE w:val="0"/>
        <w:widowControl/>
        <w:spacing w:line="245" w:lineRule="auto" w:before="8" w:after="0"/>
        <w:ind w:left="2426" w:right="5616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Quels sont les différents incitants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fiscaux ?</w:t>
      </w:r>
    </w:p>
    <w:p>
      <w:pPr>
        <w:autoSpaceDN w:val="0"/>
        <w:autoSpaceDE w:val="0"/>
        <w:widowControl/>
        <w:spacing w:line="247" w:lineRule="auto" w:before="8" w:after="0"/>
        <w:ind w:left="2540" w:right="5492" w:hanging="114"/>
        <w:jc w:val="both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Comment faire la transition vers une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politique de mobilité tournée vers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futur ?</w:t>
      </w:r>
    </w:p>
    <w:p>
      <w:pPr>
        <w:autoSpaceDN w:val="0"/>
        <w:autoSpaceDE w:val="0"/>
        <w:widowControl/>
        <w:spacing w:line="247" w:lineRule="auto" w:before="66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L’avantage de toute nature relatif aux voitures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utilisées à titre privé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peut toujours être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porté en déduction des frais de voiture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non déductibles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.</w:t>
      </w:r>
    </w:p>
    <w:p>
      <w:pPr>
        <w:autoSpaceDN w:val="0"/>
        <w:autoSpaceDE w:val="0"/>
        <w:widowControl/>
        <w:spacing w:line="245" w:lineRule="auto" w:before="130" w:after="0"/>
        <w:ind w:left="2240" w:right="576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Avantages de toute nature: </w:t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ne sont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 xml:space="preserve">pas considérés comme des frais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professionnels:</w:t>
      </w:r>
    </w:p>
    <w:p>
      <w:pPr>
        <w:autoSpaceDN w:val="0"/>
        <w:autoSpaceDE w:val="0"/>
        <w:widowControl/>
        <w:spacing w:line="247" w:lineRule="auto" w:before="130" w:after="0"/>
        <w:ind w:left="2382" w:right="5184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voitures à concurrence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17% de l’avantage de toute nature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l’utilisation personnelle d’un véhicule mis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gratuitement à disposition;</w:t>
      </w:r>
    </w:p>
    <w:p>
      <w:pPr>
        <w:autoSpaceDN w:val="0"/>
        <w:autoSpaceDE w:val="0"/>
        <w:widowControl/>
        <w:spacing w:line="247" w:lineRule="auto" w:before="130" w:after="0"/>
        <w:ind w:left="2382" w:right="5184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frais de voitures à concurrence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40% de l’avantage de toute nature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l’utilisation personnelle d’un véhicule mis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gratuitement à disposition si la société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prend également en charge les frais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carburant ou les frais de recharge liés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l’utilisation privée de la voiture.</w:t>
      </w:r>
    </w:p>
    <w:p>
      <w:pPr>
        <w:autoSpaceDN w:val="0"/>
        <w:autoSpaceDE w:val="0"/>
        <w:widowControl/>
        <w:spacing w:line="242" w:lineRule="auto" w:before="612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26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5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7" w:lineRule="auto" w:before="42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contribution personnelle payée par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bénéficiaire ne peut pas être déduite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calculer le montant de la dépense non admise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(17 ou 40%). </w:t>
      </w:r>
    </w:p>
    <w:p>
      <w:pPr>
        <w:autoSpaceDN w:val="0"/>
        <w:autoSpaceDE w:val="0"/>
        <w:widowControl/>
        <w:spacing w:line="247" w:lineRule="auto" w:before="128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Ces frais non déductibles forment une base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imposable minimum. Ceci peut conduire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constitution d'une perte fiscale ou à une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augmentation des pertes fiscales.</w:t>
      </w:r>
    </w:p>
    <w:p>
      <w:pPr>
        <w:autoSpaceDN w:val="0"/>
        <w:autoSpaceDE w:val="0"/>
        <w:widowControl/>
        <w:spacing w:line="240" w:lineRule="auto" w:before="126" w:after="58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84"/>
        </w:trPr>
        <w:tc>
          <w:tcPr>
            <w:tcW w:type="dxa" w:w="209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Installations </w:t>
            </w:r>
          </w:p>
        </w:tc>
        <w:tc>
          <w:tcPr>
            <w:tcW w:type="dxa" w:w="364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52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l’utilisation professionnelle avec 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d’alarmes,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50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un maximum de 50%.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installations LPG,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selon le cas, limitation supplémentaire en </w:t>
            </w:r>
          </w:p>
        </w:tc>
        <w:tc>
          <w:tcPr>
            <w:tcW w:type="dxa" w:w="50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limite de déductibilité de 50% n’est pas applicable aux </w:t>
            </w:r>
          </w:p>
        </w:tc>
      </w:tr>
      <w:tr>
        <w:trPr>
          <w:trHeight w:hRule="exact" w:val="120"/>
        </w:trPr>
        <w:tc>
          <w:tcPr>
            <w:tcW w:type="dxa" w:w="2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airco, système de 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date d’acquisition. À ce sujet,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5052"/>
            <w:vMerge w:val="restart"/>
            <w:tcBorders>
              <w:bottom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appareils GPS mobile.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navigation intégré,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voir également la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7"/>
              </w:rPr>
              <w:t>‘Règle générale’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et plus </w:t>
            </w:r>
          </w:p>
        </w:tc>
        <w:tc>
          <w:tcPr>
            <w:tcW w:type="dxa" w:w="3617"/>
            <w:vMerge/>
            <w:tcBorders>
              <w:bottom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autoradio, crochet de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spécifiquement, voir le point ‘Nouveau pour </w:t>
            </w:r>
          </w:p>
        </w:tc>
        <w:tc>
          <w:tcPr>
            <w:tcW w:type="dxa" w:w="3617"/>
            <w:vMerge/>
            <w:tcBorders>
              <w:bottom w:sz="4.0" w:val="single" w:color="#6A6C71"/>
            </w:tcBorders>
          </w:tcPr>
          <w:p/>
        </w:tc>
      </w:tr>
      <w:tr>
        <w:trPr>
          <w:trHeight w:hRule="exact" w:val="312"/>
        </w:trPr>
        <w:tc>
          <w:tcPr>
            <w:tcW w:type="dxa" w:w="2090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remorquage, …</w:t>
            </w:r>
          </w:p>
        </w:tc>
        <w:tc>
          <w:tcPr>
            <w:tcW w:type="dxa" w:w="3640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2023: changements importants’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0"/>
              </w:rPr>
              <w:t>6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.</w:t>
            </w:r>
          </w:p>
        </w:tc>
        <w:tc>
          <w:tcPr>
            <w:tcW w:type="dxa" w:w="3617"/>
            <w:vMerge/>
            <w:tcBorders>
              <w:bottom w:sz="4.0" w:val="single" w:color="#6A6C71"/>
            </w:tcBorders>
          </w:tcPr>
          <w:p/>
        </w:tc>
      </w:tr>
      <w:tr>
        <w:trPr>
          <w:trHeight w:hRule="exact" w:val="288"/>
        </w:trPr>
        <w:tc>
          <w:tcPr>
            <w:tcW w:type="dxa" w:w="209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Apposition de </w:t>
            </w:r>
          </w:p>
        </w:tc>
        <w:tc>
          <w:tcPr>
            <w:tcW w:type="dxa" w:w="36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52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publicité, textes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publicitaires (au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selon le cas, limitation supplémentaire en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moyen de peinture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date d’acquisition. À ce sujet,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ou par panneaux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voir également la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7"/>
              </w:rPr>
              <w:t>‘Règle générale’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et plus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50"/>
        </w:trPr>
        <w:tc>
          <w:tcPr>
            <w:tcW w:type="dxa" w:w="2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inamovibles)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spécifiquement, voir le point ‘Nouveau pour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0" w:after="62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6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88"/>
        </w:trPr>
        <w:tc>
          <w:tcPr>
            <w:tcW w:type="dxa" w:w="211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Carburant (et additifs)</w:t>
            </w:r>
          </w:p>
        </w:tc>
        <w:tc>
          <w:tcPr>
            <w:tcW w:type="dxa" w:w="36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72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l’utilisation professionnelle avec </w:t>
            </w:r>
          </w:p>
        </w:tc>
      </w:tr>
      <w:tr>
        <w:trPr>
          <w:trHeight w:hRule="exact" w:val="248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50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un maximum de 50%.</w:t>
            </w:r>
          </w:p>
        </w:tc>
      </w:tr>
    </w:tbl>
    <w:p>
      <w:pPr>
        <w:autoSpaceDN w:val="0"/>
        <w:autoSpaceDE w:val="0"/>
        <w:widowControl/>
        <w:spacing w:line="247" w:lineRule="auto" w:before="0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selon le cas, limitation supplémentaire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fonction de la date d’acquisition. À ce sujet,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voir également la </w:t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6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1232"/>
        </w:trPr>
        <w:tc>
          <w:tcPr>
            <w:tcW w:type="dxa" w:w="17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66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6</w:t>
            </w:r>
          </w:p>
        </w:tc>
        <w:tc>
          <w:tcPr>
            <w:tcW w:type="dxa" w:w="100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3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Sur notre </w:t>
            </w:r>
            <w:r>
              <w:rPr>
                <w:rFonts w:ascii="OpenSans" w:hAnsi="OpenSans" w:eastAsia="OpenSans"/>
                <w:b w:val="0"/>
                <w:i/>
                <w:color w:val="0076B3"/>
                <w:sz w:val="14"/>
                <w:u w:val="single"/>
              </w:rPr>
              <w:hyperlink r:id="rId20" w:history="1">
                <w:r>
                  <w:rPr>
                    <w:rStyle w:val="Hyperlink"/>
                  </w:rPr>
                  <w:t>site web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, vous trouverez une présentation qui aborde les nouveautés de la ‘loi sur le verdissement fiscal et social de la mobilité’ et qui donne également </w:t>
            </w:r>
          </w:p>
        </w:tc>
        <w:tc>
          <w:tcPr>
            <w:tcW w:type="dxa" w:w="612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38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27</w:t>
            </w:r>
          </w:p>
        </w:tc>
      </w:tr>
      <w:tr>
        <w:trPr>
          <w:trHeight w:hRule="exact" w:val="182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nombre d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hyperlink r:id="rId20" w:history="1">
                <w:r>
                  <w:rPr>
                    <w:rStyle w:val="Hyperlink"/>
                  </w:rPr>
                  <w:t>e perspe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ctives concernant la politique en matière de mobilité.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262" w:right="528" w:bottom="192" w:left="5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5425"/>
        <w:gridCol w:w="5425"/>
      </w:tblGrid>
      <w:tr>
        <w:trPr>
          <w:trHeight w:hRule="exact" w:val="29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Carburant (et additifs)</w:t>
            </w:r>
          </w:p>
        </w:tc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Attention: spécifiquement pour les frais de </w:t>
            </w:r>
          </w:p>
        </w:tc>
      </w:tr>
    </w:tbl>
    <w:p>
      <w:pPr>
        <w:autoSpaceDN w:val="0"/>
        <w:autoSpaceDE w:val="0"/>
        <w:widowControl/>
        <w:spacing w:line="247" w:lineRule="auto" w:before="4" w:after="58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carburant (essence, diesel, ...) d'un véhicule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hybride rechargeable acquis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7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à partir du 1er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janvier 2023, la limitation de la déduction est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fixée à 50% pour encourager l'utilisation du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moteur électrique. Pour les véhicules acquis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7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partir du 01/07/2023, la déductibilité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maximale sera progressivement réduite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l'avenir selon le ‘scénario de sortie’ (voir ci-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dessus).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2"/>
        </w:trPr>
        <w:tc>
          <w:tcPr>
            <w:tcW w:type="dxa" w:w="198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Bornes de recharge</w:t>
            </w:r>
          </w:p>
        </w:tc>
        <w:tc>
          <w:tcPr>
            <w:tcW w:type="dxa" w:w="37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Jusqu'à l’exercice d’imposition 2021 inclus: </w:t>
            </w:r>
          </w:p>
        </w:tc>
        <w:tc>
          <w:tcPr>
            <w:tcW w:type="dxa" w:w="503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5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Borne de recharge sur le site de l'entreprise: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382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limitation en fonction du pourcentage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déductibilité applicable aux autres frais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relatifs au véhicule rechargeable. </w:t>
      </w:r>
    </w:p>
    <w:p>
      <w:pPr>
        <w:autoSpaceDN w:val="0"/>
        <w:autoSpaceDE w:val="0"/>
        <w:widowControl/>
        <w:spacing w:line="238" w:lineRule="auto" w:before="130" w:after="0"/>
        <w:ind w:left="0" w:right="318" w:firstLine="0"/>
        <w:jc w:val="righ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À partir de l’exercice d’imposition 2022: 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735" w:space="0"/>
            <w:col w:w="5114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8"/>
        <w:ind w:left="332" w:right="144" w:hanging="142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Celle-ci est considérée comme faisant partie de l’installation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électrique de l’entreprise. La déduction sera basée sur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droit à déduction de l’entreprise. La limitation de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déduction de maximum 50% aux véhicules mixtes n’est pas 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735" w:space="0"/>
            <w:col w:w="511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88.0" w:type="dxa"/>
      </w:tblPr>
      <w:tblGrid>
        <w:gridCol w:w="5425"/>
        <w:gridCol w:w="5425"/>
      </w:tblGrid>
      <w:tr>
        <w:trPr>
          <w:trHeight w:hRule="exact" w:val="572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194" w:right="144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100% déductible (quel que soit le véhicule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utilisé).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applicable. </w:t>
            </w:r>
          </w:p>
          <w:p>
            <w:pPr>
              <w:autoSpaceDN w:val="0"/>
              <w:autoSpaceDE w:val="0"/>
              <w:widowControl/>
              <w:spacing w:line="240" w:lineRule="auto" w:before="128" w:after="0"/>
              <w:ind w:left="15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Borne de recharge à domicile: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afin d’encourager l'installation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bornes de recharge par des entreprises,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une déduction majorée temporaire sur les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amortissements est prévue pour l'installation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‘nouvelles’ bornes de recharge ‘fixes’,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 sont ‘publiquement accessibles’, qui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répondent à des exigences techniques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spécifiques et pour autant que l’installation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soit amortie de manière linéaire sur au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moins cinq périodes imposables. 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investissements avant le 31 mars 2023 sont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à 200%. Ensuite, la déduction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diminue jusqu’à 150%, à condition que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l’investissement soit effectué avant le 31 août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2024. Vous trouverez plus d’informations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ce sujet sur notre </w:t>
      </w:r>
      <w:r>
        <w:rPr>
          <w:rFonts w:ascii="OpenSansLight" w:hAnsi="OpenSansLight" w:eastAsia="OpenSansLight"/>
          <w:b w:val="0"/>
          <w:i w:val="0"/>
          <w:color w:val="0076B3"/>
          <w:sz w:val="17"/>
          <w:u w:val="single"/>
        </w:rPr>
        <w:hyperlink r:id="rId20" w:history="1">
          <w:r>
            <w:rPr>
              <w:rStyle w:val="Hyperlink"/>
            </w:rPr>
            <w:t>site web</w:t>
          </w:r>
        </w:hyperlink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en consultant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présentation concernant la ‘ loi sur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verdissement fiscal et social de la mobilité'.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934" w:space="0"/>
            <w:col w:w="4916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92" w:right="144" w:hanging="114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Mise à disposition gratuite: le droit à déduction de la TVA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est limité à l’utilisation professionnelle du véhicule (selon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mêmes règles que le droit de déduction de la TVA sur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voiture elle-même, mais sans application de la limite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50%). </w:t>
      </w:r>
    </w:p>
    <w:p>
      <w:pPr>
        <w:autoSpaceDN w:val="0"/>
        <w:autoSpaceDE w:val="0"/>
        <w:widowControl/>
        <w:spacing w:line="247" w:lineRule="auto" w:before="128" w:after="2218"/>
        <w:ind w:left="292" w:right="864" w:hanging="114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– Mise à disposition moyennant le paiement d'une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redevance normale (soumise à la TVA): la TVA est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intégalement déductible.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934" w:space="0"/>
            <w:col w:w="491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210"/>
        </w:trPr>
        <w:tc>
          <w:tcPr>
            <w:tcW w:type="dxa" w:w="42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14" w:after="0"/>
              <w:ind w:left="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28</w:t>
            </w:r>
          </w:p>
        </w:tc>
        <w:tc>
          <w:tcPr>
            <w:tcW w:type="dxa" w:w="42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2" w:after="0"/>
              <w:ind w:left="0" w:right="90" w:firstLine="0"/>
              <w:jc w:val="right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7</w:t>
            </w:r>
          </w:p>
        </w:tc>
        <w:tc>
          <w:tcPr>
            <w:tcW w:type="dxa" w:w="993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'Acquis’ = achetés, pris en leasing ou loués. Achat: la date du bon de commande daté et signé est déterminante. Leasing/location: la date de la conclusion du contrat </w:t>
            </w:r>
          </w:p>
        </w:tc>
      </w:tr>
      <w:tr>
        <w:trPr>
          <w:trHeight w:hRule="exact" w:val="182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9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2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est déterminante.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5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9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Electricité</w:t>
            </w:r>
          </w:p>
        </w:tc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2" w:val="left"/>
              </w:tabs>
              <w:autoSpaceDE w:val="0"/>
              <w:widowControl/>
              <w:spacing w:line="245" w:lineRule="auto" w:before="60" w:after="0"/>
              <w:ind w:left="62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Les véhicules à émission de CO2 = 0 g/km: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100% déductible. 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l’utilisation professionnelle avec </w:t>
            </w:r>
          </w:p>
        </w:tc>
      </w:tr>
      <w:tr>
        <w:trPr>
          <w:trHeight w:hRule="exact" w:val="300"/>
        </w:trPr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6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un maximum de 50%.</w:t>
            </w:r>
          </w:p>
        </w:tc>
      </w:tr>
    </w:tbl>
    <w:p>
      <w:pPr>
        <w:autoSpaceDN w:val="0"/>
        <w:autoSpaceDE w:val="0"/>
        <w:widowControl/>
        <w:spacing w:line="247" w:lineRule="auto" w:before="68" w:after="58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véhicules à émission de CO2 &gt; 0 g/km: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principe, limitation de la déductibilité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fonction de la formule par gramme, mais,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selon le cas, limitation supplémentaire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fonction de la date d’acquisition. À ce sujet,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voir également la </w:t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4"/>
        </w:trPr>
        <w:tc>
          <w:tcPr>
            <w:tcW w:type="dxa" w:w="205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de financement</w:t>
            </w:r>
          </w:p>
        </w:tc>
        <w:tc>
          <w:tcPr>
            <w:tcW w:type="dxa" w:w="278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6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94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06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l’utilisation professionnelle avec </w:t>
            </w:r>
          </w:p>
        </w:tc>
      </w:tr>
    </w:tbl>
    <w:p>
      <w:pPr>
        <w:autoSpaceDN w:val="0"/>
        <w:autoSpaceDE w:val="0"/>
        <w:widowControl/>
        <w:spacing w:line="238" w:lineRule="auto" w:before="2" w:after="58"/>
        <w:ind w:left="0" w:right="3264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un maximum de 50%.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205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2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Parking réservé aux </w:t>
            </w:r>
          </w:p>
        </w:tc>
        <w:tc>
          <w:tcPr>
            <w:tcW w:type="dxa" w:w="37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100%. Pour le parking réservé </w:t>
            </w:r>
          </w:p>
        </w:tc>
        <w:tc>
          <w:tcPr>
            <w:tcW w:type="dxa" w:w="5026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4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  <w:tr>
        <w:trPr>
          <w:trHeight w:hRule="exact" w:val="240"/>
        </w:trPr>
        <w:tc>
          <w:tcPr>
            <w:tcW w:type="dxa" w:w="2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clients, fournisseurs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6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au personnel: il est en principe requis que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54"/>
        </w:trPr>
        <w:tc>
          <w:tcPr>
            <w:tcW w:type="dxa" w:w="2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2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et personnel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6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véhicules appartiennent au personnel.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7" w:lineRule="auto" w:before="0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(Si parking pour personnel avec voiture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société: en principe, limitation de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déductibilité en fonction de la formule par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gramme, mais, selon le cas, limitation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supplémentaire en fonction de la date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d’acquisition. À ce sujet, voir également la </w:t>
      </w:r>
      <w:r>
        <w:br/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spécifiquement, voir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point ‘Nouveau pour 2023: changements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importants’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8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8"/>
        </w:trPr>
        <w:tc>
          <w:tcPr>
            <w:tcW w:type="dxa" w:w="201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Stationnement:</w:t>
            </w:r>
          </w:p>
        </w:tc>
        <w:tc>
          <w:tcPr>
            <w:tcW w:type="dxa" w:w="37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66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8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100% (avec un document qui reprend toutes les mentions </w:t>
            </w:r>
          </w:p>
        </w:tc>
      </w:tr>
      <w:tr>
        <w:trPr>
          <w:trHeight w:hRule="exact" w:val="240"/>
        </w:trPr>
        <w:tc>
          <w:tcPr>
            <w:tcW w:type="dxa" w:w="2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tickets de paiement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0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50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" w:after="0"/>
              <w:ind w:left="18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obligatoires).</w:t>
            </w:r>
          </w:p>
        </w:tc>
      </w:tr>
      <w:tr>
        <w:trPr>
          <w:trHeight w:hRule="exact" w:val="240"/>
        </w:trPr>
        <w:tc>
          <w:tcPr>
            <w:tcW w:type="dxa" w:w="2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(location de parking 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00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selon le cas, limitation supplémentaire en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clients, personnel)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date d’acquisition. À ce sujet,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0" w:after="6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voir également la </w:t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1016"/>
        </w:trPr>
        <w:tc>
          <w:tcPr>
            <w:tcW w:type="dxa" w:w="156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42" w:after="0"/>
              <w:ind w:left="0" w:right="0" w:firstLine="0"/>
              <w:jc w:val="center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8</w:t>
            </w:r>
          </w:p>
        </w:tc>
        <w:tc>
          <w:tcPr>
            <w:tcW w:type="dxa" w:w="100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0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Sur notre </w:t>
            </w:r>
            <w:r>
              <w:rPr>
                <w:rFonts w:ascii="OpenSans" w:hAnsi="OpenSans" w:eastAsia="OpenSans"/>
                <w:b w:val="0"/>
                <w:i/>
                <w:color w:val="0076B3"/>
                <w:sz w:val="14"/>
                <w:u w:val="single"/>
              </w:rPr>
              <w:hyperlink r:id="rId20" w:history="1">
                <w:r>
                  <w:rPr>
                    <w:rStyle w:val="Hyperlink"/>
                  </w:rPr>
                  <w:t>site web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, vous trouverez une présentation qui aborde les nouveautés de la ‘loi sur le verdissement fiscal et social de la mobilité’ et qui donne également </w:t>
            </w:r>
          </w:p>
        </w:tc>
        <w:tc>
          <w:tcPr>
            <w:tcW w:type="dxa" w:w="626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0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29</w:t>
            </w:r>
          </w:p>
        </w:tc>
      </w:tr>
      <w:tr>
        <w:trPr>
          <w:trHeight w:hRule="exact" w:val="166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nombre de perspectives concernant la politique en matière de mobilité.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262" w:right="514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Stationnement: 'choix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Voir amendes.</w:t>
            </w:r>
          </w:p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6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du tarif journalier' et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6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tickets de paiement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selon le cas, limitation supplémentaire en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6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(location de parking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date d’acquisition. À ce sujet,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6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personnel)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voir également la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7"/>
              </w:rPr>
              <w:t>‘Règle générale’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et plus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4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6"/>
        </w:trPr>
        <w:tc>
          <w:tcPr>
            <w:tcW w:type="dxa" w:w="170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de taxis</w:t>
            </w:r>
          </w:p>
        </w:tc>
        <w:tc>
          <w:tcPr>
            <w:tcW w:type="dxa" w:w="40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5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Déductibles à 75% sur base d’une tolérance </w:t>
            </w:r>
          </w:p>
        </w:tc>
        <w:tc>
          <w:tcPr>
            <w:tcW w:type="dxa" w:w="503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 (si caractère professionnel).</w:t>
            </w:r>
          </w:p>
        </w:tc>
      </w:tr>
      <w:tr>
        <w:trPr>
          <w:trHeight w:hRule="exact" w:val="368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5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administrative.</w:t>
            </w:r>
          </w:p>
        </w:tc>
        <w:tc>
          <w:tcPr>
            <w:tcW w:type="dxa" w:w="5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1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Remarque: non déductible si considéré comme frais de </w:t>
            </w:r>
          </w:p>
        </w:tc>
      </w:tr>
    </w:tbl>
    <w:p>
      <w:pPr>
        <w:autoSpaceDN w:val="0"/>
        <w:autoSpaceDE w:val="0"/>
        <w:widowControl/>
        <w:spacing w:line="240" w:lineRule="auto" w:before="0" w:after="60"/>
        <w:ind w:left="0" w:right="4152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réception.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19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Location, leasing, </w:t>
            </w:r>
          </w:p>
        </w:tc>
        <w:tc>
          <w:tcPr>
            <w:tcW w:type="dxa" w:w="38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3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l’utilisation professionnelle avec </w:t>
            </w:r>
          </w:p>
        </w:tc>
      </w:tr>
      <w:tr>
        <w:trPr>
          <w:trHeight w:hRule="exact" w:val="254"/>
        </w:trPr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renting, etc. 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un maximum de 50%.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selon le cas, limitation supplémentaire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fonction de la date d’acquisition. À ce sujet,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voir également la </w:t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9</w:t>
      </w:r>
    </w:p>
    <w:p>
      <w:pPr>
        <w:autoSpaceDN w:val="0"/>
        <w:autoSpaceDE w:val="0"/>
        <w:widowControl/>
        <w:spacing w:line="245" w:lineRule="auto" w:before="64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l’exception des frais de financement (100%)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et de mobilophonie (100%).</w:t>
      </w:r>
    </w:p>
    <w:p>
      <w:pPr>
        <w:autoSpaceDN w:val="0"/>
        <w:autoSpaceDE w:val="0"/>
        <w:widowControl/>
        <w:spacing w:line="247" w:lineRule="auto" w:before="66" w:after="58"/>
        <w:ind w:left="2240" w:right="532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en cas de location, les charges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financières sont déductibles à 100% si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contrat porte sur min. 24 mois et sont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mentionnées séparément sur la facture.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0"/>
        </w:trPr>
        <w:tc>
          <w:tcPr>
            <w:tcW w:type="dxa" w:w="18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refacturés</w:t>
            </w:r>
          </w:p>
        </w:tc>
        <w:tc>
          <w:tcPr>
            <w:tcW w:type="dxa" w:w="36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4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frais de voiture refacturés sont </w:t>
            </w:r>
          </w:p>
        </w:tc>
        <w:tc>
          <w:tcPr>
            <w:tcW w:type="dxa" w:w="53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4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50% pour l’émetteur de la facture.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à 100% dans le chef de l’émetteur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la facture, à condition que ces frais soient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explicitement (de manière non équivoque) et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séparément indiqués sur la facture. </w:t>
      </w:r>
    </w:p>
    <w:p>
      <w:pPr>
        <w:autoSpaceDN w:val="0"/>
        <w:autoSpaceDE w:val="0"/>
        <w:widowControl/>
        <w:spacing w:line="245" w:lineRule="auto" w:before="13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limitaton de la déduction ne s'applique que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dans le chef de l'utilisateur final (destinataire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 la facture).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861" w:space="0"/>
            <w:col w:w="4988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64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Pour le destinataire de la facture:</w:t>
      </w:r>
    </w:p>
    <w:p>
      <w:pPr>
        <w:autoSpaceDN w:val="0"/>
        <w:tabs>
          <w:tab w:pos="206" w:val="left"/>
        </w:tabs>
        <w:autoSpaceDE w:val="0"/>
        <w:widowControl/>
        <w:spacing w:line="247" w:lineRule="auto" w:before="66" w:after="0"/>
        <w:ind w:left="64" w:right="28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refacturés = frais accessoires qui suivent le principal: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déductibles à 100%;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refacturés déductibles en fonction de l’utilisation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professionnelle avec un maximum de 50%.</w:t>
      </w:r>
    </w:p>
    <w:p>
      <w:pPr>
        <w:autoSpaceDN w:val="0"/>
        <w:autoSpaceDE w:val="0"/>
        <w:widowControl/>
        <w:spacing w:line="247" w:lineRule="auto" w:before="122" w:after="56"/>
        <w:ind w:left="64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l’achat de ou des services relatifs à voitures en cas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location entre entreprises liées est déductible à 100% dans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le chef du bailleur s’il s’agit d’une activité régulière du bailleur.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861" w:space="0"/>
            <w:col w:w="498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76"/>
        </w:trPr>
        <w:tc>
          <w:tcPr>
            <w:tcW w:type="dxa" w:w="42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66" w:after="0"/>
              <w:ind w:left="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400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2" w:after="0"/>
              <w:ind w:left="0" w:right="80" w:firstLine="0"/>
              <w:jc w:val="right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9</w:t>
            </w:r>
          </w:p>
        </w:tc>
        <w:tc>
          <w:tcPr>
            <w:tcW w:type="dxa" w:w="99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102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Sur notre </w:t>
            </w:r>
            <w:r>
              <w:rPr>
                <w:rFonts w:ascii="OpenSans" w:hAnsi="OpenSans" w:eastAsia="OpenSans"/>
                <w:b w:val="0"/>
                <w:i/>
                <w:color w:val="0076B3"/>
                <w:sz w:val="14"/>
                <w:u w:val="single"/>
              </w:rPr>
              <w:hyperlink r:id="rId20" w:history="1">
                <w:r>
                  <w:rPr>
                    <w:rStyle w:val="Hyperlink"/>
                  </w:rPr>
                  <w:t>site web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, vous trouverez une présentation qui aborde les nouveautés de la ‘loi sur le verdissement fiscal et social de la mobilité’ et qui donne également </w:t>
            </w:r>
          </w:p>
        </w:tc>
      </w:tr>
      <w:tr>
        <w:trPr>
          <w:trHeight w:hRule="exact" w:val="166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9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02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nombre de perspectives concernant la politique en matière de mobilité.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4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Plus-values sur 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% limité de taxation = total des 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244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voitures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amortissements fiscalement admis avant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4" w:after="58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vente / total des amortissements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comptabilisés (taxation étalée possible si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 5 ans d'utilisation + réinvestissement).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6"/>
        </w:trPr>
        <w:tc>
          <w:tcPr>
            <w:tcW w:type="dxa" w:w="19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Moins-values sur </w:t>
            </w:r>
          </w:p>
        </w:tc>
        <w:tc>
          <w:tcPr>
            <w:tcW w:type="dxa" w:w="37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3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% limité de déductibilité = total des </w:t>
            </w:r>
          </w:p>
        </w:tc>
        <w:tc>
          <w:tcPr>
            <w:tcW w:type="dxa" w:w="5138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2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248"/>
        </w:trPr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voitures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amortissements fiscalement admis avant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0" w:after="60"/>
        <w:ind w:left="2240" w:right="576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la vente / total des amortissements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comptabilisés.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19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voiture à </w:t>
            </w:r>
          </w:p>
        </w:tc>
        <w:tc>
          <w:tcPr>
            <w:tcW w:type="dxa" w:w="38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3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selon les règles et les limites applicables à </w:t>
            </w:r>
          </w:p>
        </w:tc>
      </w:tr>
      <w:tr>
        <w:trPr>
          <w:trHeight w:hRule="exact" w:val="254"/>
        </w:trPr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l’étranger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l’étranger.</w:t>
            </w:r>
          </w:p>
        </w:tc>
      </w:tr>
    </w:tbl>
    <w:p>
      <w:pPr>
        <w:autoSpaceDN w:val="0"/>
        <w:autoSpaceDE w:val="0"/>
        <w:widowControl/>
        <w:spacing w:line="247" w:lineRule="auto" w:before="0" w:after="58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selon le cas, limitation supplémentaire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fonction de la date d’acquisition. À ce sujet,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voir également la </w:t>
      </w:r>
      <w:r>
        <w:rPr>
          <w:rFonts w:ascii="OpenSans" w:hAnsi="OpenSans" w:eastAsia="OpenSans"/>
          <w:b w:val="0"/>
          <w:i/>
          <w:color w:val="3A3C42"/>
          <w:sz w:val="17"/>
        </w:rPr>
        <w:t>‘Règle générale’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et plus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8"/>
        </w:trPr>
        <w:tc>
          <w:tcPr>
            <w:tcW w:type="dxa" w:w="198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Remboursement </w:t>
            </w:r>
          </w:p>
        </w:tc>
        <w:tc>
          <w:tcPr>
            <w:tcW w:type="dxa" w:w="37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principe, limitation de la déductibilité en </w:t>
            </w:r>
          </w:p>
        </w:tc>
        <w:tc>
          <w:tcPr>
            <w:tcW w:type="dxa" w:w="5078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240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frais de voiture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formule par gramme, mais,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aux travailleurs ou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selon le cas, limitation supplémentaire en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60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administrateurs /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fonction de la date d’acquisition. À ce sujet,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240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gérants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voir également la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7"/>
              </w:rPr>
              <w:t>‘Règle générale’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et plus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0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spécifiquement, voir le point ‘Nouveau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2023: changements importants’. </w:t>
      </w:r>
      <w:r>
        <w:rPr>
          <w:rFonts w:ascii="OpenSansLight" w:hAnsi="OpenSansLight" w:eastAsia="OpenSansLight"/>
          <w:b w:val="0"/>
          <w:i w:val="0"/>
          <w:color w:val="3A3C42"/>
          <w:sz w:val="10"/>
        </w:rPr>
        <w:t>10</w:t>
      </w:r>
    </w:p>
    <w:p>
      <w:pPr>
        <w:autoSpaceDN w:val="0"/>
        <w:autoSpaceDE w:val="0"/>
        <w:widowControl/>
        <w:spacing w:line="247" w:lineRule="auto" w:before="128" w:after="52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Si le remboursement des frais est considéré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comme un avantage de toute nature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ou comme un remboursement de frais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déplacement domicile/lieu de travail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(mentionné sur la fiche de rémunération):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déductibles à 100%.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5"/>
        <w:gridCol w:w="5425"/>
      </w:tblGrid>
      <w:tr>
        <w:trPr>
          <w:trHeight w:hRule="exact" w:val="1664"/>
        </w:trPr>
        <w:tc>
          <w:tcPr>
            <w:tcW w:type="dxa" w:w="10168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4" w:val="left"/>
              </w:tabs>
              <w:autoSpaceDE w:val="0"/>
              <w:widowControl/>
              <w:spacing w:line="245" w:lineRule="auto" w:before="1302" w:after="0"/>
              <w:ind w:left="36" w:right="432" w:firstLine="0"/>
              <w:jc w:val="left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10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 Sur notre </w:t>
            </w:r>
            <w:r>
              <w:rPr>
                <w:rFonts w:ascii="OpenSans" w:hAnsi="OpenSans" w:eastAsia="OpenSans"/>
                <w:b w:val="0"/>
                <w:i/>
                <w:color w:val="0076B3"/>
                <w:sz w:val="14"/>
                <w:u w:val="single"/>
              </w:rPr>
              <w:hyperlink r:id="rId20" w:history="1">
                <w:r>
                  <w:rPr>
                    <w:rStyle w:val="Hyperlink"/>
                  </w:rPr>
                  <w:t>site web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, vous trouverez une présentation qui aborde les nouveautés de la ‘loi sur le verdissement fiscal et social de la mobilité’ et qui donne également 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nombre d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hyperlink r:id="rId20" w:history="1">
                <w:r>
                  <w:rPr>
                    <w:rStyle w:val="Hyperlink"/>
                  </w:rPr>
                  <w:t>e perspe</w:t>
                </w:r>
              </w:hyperlink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ctives concernant la politique en matière de mobilité.</w:t>
            </w:r>
          </w:p>
        </w:tc>
        <w:tc>
          <w:tcPr>
            <w:tcW w:type="dxa" w:w="622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82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94" w:after="0"/>
        <w:ind w:left="4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2270" cy="31813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18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0" w:after="450"/>
        <w:ind w:left="30" w:right="1440" w:firstLine="0"/>
        <w:jc w:val="left"/>
      </w:pPr>
      <w:r>
        <w:rPr>
          <w:rFonts w:ascii="OpenSans" w:hAnsi="OpenSans" w:eastAsia="OpenSans"/>
          <w:b/>
          <w:i w:val="0"/>
          <w:color w:val="000000"/>
          <w:sz w:val="70"/>
        </w:rPr>
        <w:t xml:space="preserve">Biens d’investissement à </w:t>
      </w:r>
      <w:r>
        <w:rPr>
          <w:rFonts w:ascii="OpenSans" w:hAnsi="OpenSans" w:eastAsia="OpenSans"/>
          <w:b/>
          <w:i w:val="0"/>
          <w:color w:val="000000"/>
          <w:sz w:val="70"/>
        </w:rPr>
        <w:t xml:space="preserve">usage mixte autres que les </w:t>
      </w:r>
      <w:r>
        <w:rPr>
          <w:rFonts w:ascii="OpenSans" w:hAnsi="OpenSans" w:eastAsia="OpenSans"/>
          <w:b/>
          <w:i w:val="0"/>
          <w:color w:val="000000"/>
          <w:sz w:val="70"/>
        </w:rPr>
        <w:t xml:space="preserve">moyens de transport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6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2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5"/>
        <w:gridCol w:w="5425"/>
      </w:tblGrid>
      <w:tr>
        <w:trPr>
          <w:trHeight w:hRule="exact" w:val="742"/>
        </w:trPr>
        <w:tc>
          <w:tcPr>
            <w:tcW w:type="dxa" w:w="3788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22" w:right="201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GSM, ordinateurs,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tablette, ...</w:t>
            </w:r>
          </w:p>
        </w:tc>
        <w:tc>
          <w:tcPr>
            <w:tcW w:type="dxa" w:w="7002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82" w:after="0"/>
              <w:ind w:left="2118" w:right="1008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est limitée à l’usage professionnel.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Tolérance forfait général: TVA déductible à 75%. </w:t>
            </w:r>
          </w:p>
        </w:tc>
      </w:tr>
    </w:tbl>
    <w:p>
      <w:pPr>
        <w:autoSpaceDN w:val="0"/>
        <w:autoSpaceDE w:val="0"/>
        <w:widowControl/>
        <w:spacing w:line="238" w:lineRule="auto" w:before="60" w:after="0"/>
        <w:ind w:left="0" w:right="150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Appliquer le choix du forfait général aux biens meubles autres </w:t>
      </w:r>
    </w:p>
    <w:p>
      <w:pPr>
        <w:autoSpaceDN w:val="0"/>
        <w:autoSpaceDE w:val="0"/>
        <w:widowControl/>
        <w:spacing w:line="238" w:lineRule="auto" w:before="10" w:after="0"/>
        <w:ind w:left="0" w:right="2684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que les moyens de transport.</w:t>
      </w:r>
    </w:p>
    <w:p>
      <w:pPr>
        <w:autoSpaceDN w:val="0"/>
        <w:autoSpaceDE w:val="0"/>
        <w:widowControl/>
        <w:spacing w:line="242" w:lineRule="auto" w:before="388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32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762" w:after="0"/>
        <w:ind w:left="34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14"/>
        </w:rPr>
        <w:t>Amendes</w:t>
      </w:r>
    </w:p>
    <w:p>
      <w:pPr>
        <w:autoSpaceDN w:val="0"/>
        <w:autoSpaceDE w:val="0"/>
        <w:widowControl/>
        <w:spacing w:line="240" w:lineRule="auto" w:before="118" w:after="21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51650" cy="29616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29616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8"/>
        <w:gridCol w:w="3618"/>
        <w:gridCol w:w="3618"/>
      </w:tblGrid>
      <w:tr>
        <w:trPr>
          <w:trHeight w:hRule="exact" w:val="384"/>
        </w:trPr>
        <w:tc>
          <w:tcPr>
            <w:tcW w:type="dxa" w:w="213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68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0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01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18.0" w:type="dxa"/>
      </w:tblPr>
      <w:tblGrid>
        <w:gridCol w:w="10854"/>
      </w:tblGrid>
      <w:tr>
        <w:trPr>
          <w:trHeight w:hRule="exact" w:val="324"/>
        </w:trPr>
        <w:tc>
          <w:tcPr>
            <w:tcW w:type="dxa" w:w="3704"/>
            <w:tcBorders>
              <w:top w:sz="8.0" w:val="single" w:color="#0099B3"/>
            </w:tcBorders>
            <w:shd w:fill="0099b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6"/>
              </w:rPr>
              <w:t xml:space="preserve">Règles de déductibilité à partir de l’exercice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2.0" w:type="dxa"/>
      </w:tblPr>
      <w:tblGrid>
        <w:gridCol w:w="10854"/>
      </w:tblGrid>
      <w:tr>
        <w:trPr>
          <w:trHeight w:hRule="exact" w:val="230"/>
        </w:trPr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13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6"/>
              </w:rPr>
              <w:t>d’imposition 2021</w:t>
            </w: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14"/>
              </w:rPr>
              <w:t xml:space="preserve">(rattaché à une période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854"/>
      </w:tblGrid>
      <w:tr>
        <w:trPr>
          <w:trHeight w:hRule="exact" w:val="264"/>
        </w:trPr>
        <w:tc>
          <w:tcPr>
            <w:tcW w:type="dxa" w:w="5802"/>
            <w:tcBorders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302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FFFFFF"/>
                <w:sz w:val="14"/>
              </w:rPr>
              <w:t>imposable qui commence au plus tôt le 01/01/2020)</w:t>
            </w:r>
          </w:p>
        </w:tc>
      </w:tr>
    </w:tbl>
    <w:p>
      <w:pPr>
        <w:autoSpaceDN w:val="0"/>
        <w:autoSpaceDE w:val="0"/>
        <w:widowControl/>
        <w:spacing w:line="240" w:lineRule="auto" w:before="90" w:after="0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autoSpaceDN w:val="0"/>
        <w:autoSpaceDE w:val="0"/>
        <w:widowControl/>
        <w:spacing w:line="247" w:lineRule="auto" w:before="154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amendes non déductibles comprennent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également les amendes administratives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infligées par les autorités publiques, peu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importe qu’elles concernent des impôts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ou qu’elles aient un caractère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pénal.</w:t>
      </w:r>
    </w:p>
    <w:p>
      <w:pPr>
        <w:autoSpaceDN w:val="0"/>
        <w:autoSpaceDE w:val="0"/>
        <w:widowControl/>
        <w:spacing w:line="242" w:lineRule="auto" w:before="168" w:after="0"/>
        <w:ind w:left="0" w:right="2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33</w:t>
      </w:r>
    </w:p>
    <w:p>
      <w:pPr>
        <w:sectPr>
          <w:pgSz w:w="11906" w:h="11906"/>
          <w:pgMar w:top="262" w:right="534" w:bottom="192" w:left="5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8.0" w:type="dxa"/>
      </w:tblPr>
      <w:tblGrid>
        <w:gridCol w:w="5425"/>
        <w:gridCol w:w="5425"/>
      </w:tblGrid>
      <w:tr>
        <w:trPr>
          <w:trHeight w:hRule="exact" w:val="296"/>
        </w:trPr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Concrètement, cela signifie que les amendes 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</w:tbl>
    <w:p>
      <w:pPr>
        <w:autoSpaceDN w:val="0"/>
        <w:autoSpaceDE w:val="0"/>
        <w:widowControl/>
        <w:spacing w:line="247" w:lineRule="auto" w:before="4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relatives aux droits d’enregistrement ou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au précompte professionnel, les amendes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TVA proportionnelles, les majorations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cotisations de sécurité sociale, etc. ne sont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pas déductibles. </w:t>
      </w:r>
    </w:p>
    <w:p>
      <w:pPr>
        <w:autoSpaceDN w:val="0"/>
        <w:autoSpaceDE w:val="0"/>
        <w:widowControl/>
        <w:spacing w:line="247" w:lineRule="auto" w:before="12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la déductibilité des intérêts de retard,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principe 'l'accessoire suit le principal'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s'applique. Ainsi, les intérêts de retard relatifs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aux cotisations sociales ou au précompte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professionnel sont déductibles.</w:t>
      </w:r>
    </w:p>
    <w:p>
      <w:pPr>
        <w:autoSpaceDN w:val="0"/>
        <w:autoSpaceDE w:val="0"/>
        <w:widowControl/>
        <w:spacing w:line="238" w:lineRule="auto" w:before="154" w:after="58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6"/>
        </w:trPr>
        <w:tc>
          <w:tcPr>
            <w:tcW w:type="dxa" w:w="210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Amendes considérées </w:t>
            </w:r>
          </w:p>
        </w:tc>
        <w:tc>
          <w:tcPr>
            <w:tcW w:type="dxa" w:w="27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9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</w:tbl>
    <w:p>
      <w:pPr>
        <w:autoSpaceDN w:val="0"/>
        <w:autoSpaceDE w:val="0"/>
        <w:widowControl/>
        <w:spacing w:line="245" w:lineRule="auto" w:before="0" w:after="58"/>
        <w:ind w:left="142" w:right="8928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comme ATN dans le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chef du bénéficiaire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8"/>
        </w:trPr>
        <w:tc>
          <w:tcPr>
            <w:tcW w:type="dxa" w:w="184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Contraventions </w:t>
            </w:r>
          </w:p>
        </w:tc>
        <w:tc>
          <w:tcPr>
            <w:tcW w:type="dxa" w:w="28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3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Non déductibles.</w:t>
            </w:r>
          </w:p>
        </w:tc>
        <w:tc>
          <w:tcPr>
            <w:tcW w:type="dxa" w:w="60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</w:tbl>
    <w:p>
      <w:pPr>
        <w:autoSpaceDN w:val="0"/>
        <w:autoSpaceDE w:val="0"/>
        <w:widowControl/>
        <w:spacing w:line="247" w:lineRule="auto" w:before="0" w:after="56"/>
        <w:ind w:left="142" w:right="8784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pour stationnement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non réglementaire,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infractions au code de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la route, règlement à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l'amiable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2"/>
        </w:trPr>
        <w:tc>
          <w:tcPr>
            <w:tcW w:type="dxa" w:w="212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Parking payant: 'choix </w:t>
            </w:r>
          </w:p>
        </w:tc>
        <w:tc>
          <w:tcPr>
            <w:tcW w:type="dxa" w:w="368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Il ne s’agit pas d’une amende, mais de frais de </w:t>
            </w:r>
          </w:p>
        </w:tc>
        <w:tc>
          <w:tcPr>
            <w:tcW w:type="dxa" w:w="4978"/>
            <w:vMerge w:val="restart"/>
            <w:tcBorders>
              <w:top w:sz="4.0" w:val="single" w:color="#6A6C71"/>
              <w:bottom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302"/>
        </w:trPr>
        <w:tc>
          <w:tcPr>
            <w:tcW w:type="dxa" w:w="2124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du tarif journalier'</w:t>
            </w:r>
          </w:p>
        </w:tc>
        <w:tc>
          <w:tcPr>
            <w:tcW w:type="dxa" w:w="3680"/>
            <w:tcBorders>
              <w:bottom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voiture.</w:t>
            </w:r>
          </w:p>
        </w:tc>
        <w:tc>
          <w:tcPr>
            <w:tcW w:type="dxa" w:w="3617"/>
            <w:vMerge/>
            <w:tcBorders>
              <w:top w:sz="4.0" w:val="single" w:color="#6A6C71"/>
              <w:bottom w:sz="4.0" w:val="single" w:color="#6A6C71"/>
            </w:tcBorders>
          </w:tcPr>
          <w:p/>
        </w:tc>
      </w:tr>
      <w:tr>
        <w:trPr>
          <w:trHeight w:hRule="exact" w:val="318"/>
        </w:trPr>
        <w:tc>
          <w:tcPr>
            <w:tcW w:type="dxa" w:w="212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Infractions au code </w:t>
            </w:r>
          </w:p>
        </w:tc>
        <w:tc>
          <w:tcPr>
            <w:tcW w:type="dxa" w:w="368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Non déductibles (+ risque d’imposition au </w:t>
            </w:r>
          </w:p>
        </w:tc>
        <w:tc>
          <w:tcPr>
            <w:tcW w:type="dxa" w:w="4978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24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de la route par le 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titre de cotisation distincte sur commission 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  <w:tr>
        <w:trPr>
          <w:trHeight w:hRule="exact" w:val="306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personnel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secrète).</w:t>
            </w:r>
          </w:p>
        </w:tc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</w:tr>
    </w:tbl>
    <w:p>
      <w:pPr>
        <w:autoSpaceDN w:val="0"/>
        <w:autoSpaceDE w:val="0"/>
        <w:widowControl/>
        <w:spacing w:line="247" w:lineRule="auto" w:before="62" w:after="0"/>
        <w:ind w:left="2240" w:right="547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Déductibles dans le cas où celles-ci sont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reprises en tant que ATN sur la fiche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rémunération de l’employé.</w:t>
      </w:r>
    </w:p>
    <w:p>
      <w:pPr>
        <w:autoSpaceDN w:val="0"/>
        <w:autoSpaceDE w:val="0"/>
        <w:widowControl/>
        <w:spacing w:line="242" w:lineRule="auto" w:before="1144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34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6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804" w:after="0"/>
        <w:ind w:left="211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98"/>
        </w:rPr>
        <w:t>Avantages sociaux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5780" cy="466724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5780" cy="4667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734" w:after="0"/>
        <w:ind w:left="0" w:right="42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35</w:t>
      </w:r>
    </w:p>
    <w:p>
      <w:pPr>
        <w:sectPr>
          <w:pgSz w:w="11906" w:h="11906"/>
          <w:pgMar w:top="262" w:right="512" w:bottom="192" w:left="5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86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752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En principe non déductibles.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174" w:space="0"/>
            <w:col w:w="567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54"/>
        <w:ind w:left="752" w:right="43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TVA non déductible si caractère privatif, TVA déductible si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caractère collectif (cf. Impôts directs).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174" w:space="0"/>
            <w:col w:w="567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100" w:after="60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2"/>
        </w:trPr>
        <w:tc>
          <w:tcPr>
            <w:tcW w:type="dxa" w:w="2104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7.64706106746898"/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Fourniture gratuite de </w:t>
            </w:r>
          </w:p>
        </w:tc>
        <w:tc>
          <w:tcPr>
            <w:tcW w:type="dxa" w:w="268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 à 100%.</w:t>
            </w:r>
          </w:p>
        </w:tc>
        <w:tc>
          <w:tcPr>
            <w:tcW w:type="dxa" w:w="5998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100% (TVA non déductible sur sandwiches,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142" w:right="1872" w:firstLine="0"/>
        <w:jc w:val="left"/>
      </w:pPr>
      <w:r>
        <w:rPr>
          <w:w w:val="97.64706106746898"/>
          <w:rFonts w:ascii="OpenSans" w:hAnsi="OpenSans" w:eastAsia="OpenSans"/>
          <w:b/>
          <w:i w:val="0"/>
          <w:color w:val="6A6C71"/>
          <w:sz w:val="17"/>
        </w:rPr>
        <w:t xml:space="preserve">soupes, cafés, boissons </w:t>
      </w:r>
      <w:r>
        <w:br/>
      </w:r>
      <w:r>
        <w:rPr>
          <w:w w:val="97.64706106746898"/>
          <w:rFonts w:ascii="OpenSans" w:hAnsi="OpenSans" w:eastAsia="OpenSans"/>
          <w:b/>
          <w:i w:val="0"/>
          <w:color w:val="6A6C71"/>
          <w:sz w:val="17"/>
        </w:rPr>
        <w:t xml:space="preserve">fraîches, bière, fruits </w:t>
      </w:r>
      <w:r>
        <w:br/>
      </w:r>
      <w:r>
        <w:rPr>
          <w:w w:val="97.64706106746898"/>
          <w:rFonts w:ascii="OpenSans" w:hAnsi="OpenSans" w:eastAsia="OpenSans"/>
          <w:b/>
          <w:i w:val="0"/>
          <w:color w:val="6A6C71"/>
          <w:sz w:val="17"/>
        </w:rPr>
        <w:t xml:space="preserve">au personnel pendant </w:t>
      </w:r>
      <w:r>
        <w:br/>
      </w:r>
      <w:r>
        <w:rPr>
          <w:w w:val="97.64706106746898"/>
          <w:rFonts w:ascii="OpenSans" w:hAnsi="OpenSans" w:eastAsia="OpenSans"/>
          <w:b/>
          <w:i w:val="0"/>
          <w:color w:val="6A6C71"/>
          <w:sz w:val="17"/>
        </w:rPr>
        <w:t>les heures de travail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4020" w:space="0"/>
            <w:col w:w="683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776"/>
        <w:ind w:left="0" w:right="1610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biscuits, yaourts, barres énergétiques, etc.).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4020" w:space="0"/>
            <w:col w:w="68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08"/>
        </w:trPr>
        <w:tc>
          <w:tcPr>
            <w:tcW w:type="dxa" w:w="198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Restaurant </w:t>
            </w:r>
          </w:p>
        </w:tc>
        <w:tc>
          <w:tcPr>
            <w:tcW w:type="dxa" w:w="38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Partie non déductible égale à 1,09 EUR moins </w:t>
            </w:r>
          </w:p>
        </w:tc>
        <w:tc>
          <w:tcPr>
            <w:tcW w:type="dxa" w:w="49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due sur le prix payé par le personnel, éventuellement </w:t>
            </w:r>
          </w:p>
        </w:tc>
      </w:tr>
      <w:tr>
        <w:trPr>
          <w:trHeight w:hRule="exact" w:val="256"/>
        </w:trPr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d’entreprise (repas 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contribution du travailleur x nombre de repas.</w:t>
            </w:r>
          </w:p>
        </w:tc>
        <w:tc>
          <w:tcPr>
            <w:tcW w:type="dxa" w:w="4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remplacé par ou majoré de l’ATN </w:t>
            </w:r>
            <w:r>
              <w:rPr>
                <w:rFonts w:ascii="ArialMT" w:hAnsi="ArialMT" w:eastAsia="ArialMT"/>
                <w:b w:val="0"/>
                <w:i w:val="0"/>
                <w:color w:val="3A3C42"/>
                <w:sz w:val="17"/>
              </w:rPr>
              <w:t>→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TVA déductible à 100%.</w:t>
            </w:r>
          </w:p>
        </w:tc>
      </w:tr>
    </w:tbl>
    <w:p>
      <w:pPr>
        <w:autoSpaceDN w:val="0"/>
        <w:autoSpaceDE w:val="0"/>
        <w:widowControl/>
        <w:spacing w:line="245" w:lineRule="auto" w:before="0" w:after="58"/>
        <w:ind w:left="142" w:right="8640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sociaux pour membres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du personnel)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24"/>
        </w:trPr>
        <w:tc>
          <w:tcPr>
            <w:tcW w:type="dxa" w:w="204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Voyages de groupe </w:t>
            </w:r>
          </w:p>
        </w:tc>
        <w:tc>
          <w:tcPr>
            <w:tcW w:type="dxa" w:w="362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11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100% dans le cas d’un avantage social </w:t>
            </w:r>
          </w:p>
        </w:tc>
      </w:tr>
      <w:tr>
        <w:trPr>
          <w:trHeight w:hRule="exact" w:val="240"/>
        </w:trPr>
        <w:tc>
          <w:tcPr>
            <w:tcW w:type="dxa" w:w="2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pour le personnel de 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En réponse à une question parlementaire </w:t>
            </w:r>
          </w:p>
        </w:tc>
        <w:tc>
          <w:tcPr>
            <w:tcW w:type="dxa" w:w="51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collectif.</w:t>
            </w:r>
          </w:p>
        </w:tc>
      </w:tr>
      <w:tr>
        <w:trPr>
          <w:trHeight w:hRule="exact" w:val="120"/>
        </w:trPr>
        <w:tc>
          <w:tcPr>
            <w:tcW w:type="dxa" w:w="20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maximum 1 jour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3617"/>
            <w:vMerge/>
            <w:tcBorders/>
          </w:tcPr>
          <w:p/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(QP 1668 du 22/08/2023 de Monsieur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7" w:lineRule="auto" w:before="0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Vermeersch), le ministre indique qu'il n'y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 pas de limitation à une journée de team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building par an. La déduction s'applique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également à plusieurs événements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team building d’un jour au cours de l’année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(à condition que l'activité soit destinée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améliorer le fonctionnement de l'équipe).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fait que chaque département de l'entreprise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organise séparément une journée de team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building à des moments différents, ne fait pas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obstacle à la déduction des dépenses qui s’y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rapportent à titre de frais professionnels.</w:t>
      </w:r>
    </w:p>
    <w:p>
      <w:pPr>
        <w:autoSpaceDN w:val="0"/>
        <w:autoSpaceDE w:val="0"/>
        <w:widowControl/>
        <w:spacing w:line="242" w:lineRule="auto" w:before="1512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36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5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8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986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Utilisation 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100%.</w:t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déductible à 100% dans le cas d’un avantage social </w:t>
            </w:r>
          </w:p>
        </w:tc>
      </w:tr>
      <w:tr>
        <w:trPr>
          <w:trHeight w:hRule="exact" w:val="244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occasionnelle de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collectif.</w:t>
            </w:r>
          </w:p>
        </w:tc>
      </w:tr>
    </w:tbl>
    <w:p>
      <w:pPr>
        <w:autoSpaceDN w:val="0"/>
        <w:autoSpaceDE w:val="0"/>
        <w:widowControl/>
        <w:spacing w:line="247" w:lineRule="auto" w:before="4" w:after="58"/>
        <w:ind w:left="144" w:right="8640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l’équipement de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l’entreprise par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les membres du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personnel pour le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sport, la culture ou les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loisirs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617"/>
        <w:gridCol w:w="3617"/>
        <w:gridCol w:w="3617"/>
      </w:tblGrid>
      <w:tr>
        <w:trPr>
          <w:trHeight w:hRule="exact" w:val="324"/>
        </w:trPr>
        <w:tc>
          <w:tcPr>
            <w:tcW w:type="dxa" w:w="161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Formation </w:t>
            </w:r>
          </w:p>
        </w:tc>
        <w:tc>
          <w:tcPr>
            <w:tcW w:type="dxa" w:w="318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5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Déductibles à 100%</w:t>
            </w:r>
          </w:p>
        </w:tc>
        <w:tc>
          <w:tcPr>
            <w:tcW w:type="dxa" w:w="598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10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</w:tbl>
    <w:p>
      <w:pPr>
        <w:autoSpaceDN w:val="0"/>
        <w:autoSpaceDE w:val="0"/>
        <w:widowControl/>
        <w:spacing w:line="245" w:lineRule="auto" w:before="0" w:after="58"/>
        <w:ind w:left="144" w:right="9072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professionnelle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spécifique pour le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personnel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617"/>
        <w:gridCol w:w="3617"/>
        <w:gridCol w:w="3617"/>
      </w:tblGrid>
      <w:tr>
        <w:trPr>
          <w:trHeight w:hRule="exact" w:val="326"/>
        </w:trPr>
        <w:tc>
          <w:tcPr>
            <w:tcW w:type="dxa" w:w="19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Transport collectif </w:t>
            </w:r>
          </w:p>
        </w:tc>
        <w:tc>
          <w:tcPr>
            <w:tcW w:type="dxa" w:w="27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100% déductible.</w:t>
            </w:r>
          </w:p>
        </w:tc>
        <w:tc>
          <w:tcPr>
            <w:tcW w:type="dxa" w:w="606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déductible à 100%.</w:t>
            </w:r>
          </w:p>
        </w:tc>
      </w:tr>
    </w:tbl>
    <w:p>
      <w:pPr>
        <w:autoSpaceDN w:val="0"/>
        <w:autoSpaceDE w:val="0"/>
        <w:widowControl/>
        <w:spacing w:line="247" w:lineRule="auto" w:before="0" w:after="58"/>
        <w:ind w:left="144" w:right="8784" w:firstLine="0"/>
        <w:jc w:val="left"/>
      </w:pPr>
      <w:r>
        <w:rPr>
          <w:rFonts w:ascii="OpenSans" w:hAnsi="OpenSans" w:eastAsia="OpenSans"/>
          <w:b/>
          <w:i w:val="0"/>
          <w:color w:val="6A6C71"/>
          <w:sz w:val="17"/>
        </w:rPr>
        <w:t xml:space="preserve">(minibus, autobus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et autocars) des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membres du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personnel entre le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 xml:space="preserve">domicile et le lieu de </w:t>
      </w:r>
      <w:r>
        <w:br/>
      </w:r>
      <w:r>
        <w:rPr>
          <w:rFonts w:ascii="OpenSans" w:hAnsi="OpenSans" w:eastAsia="OpenSans"/>
          <w:b/>
          <w:i w:val="0"/>
          <w:color w:val="6A6C71"/>
          <w:sz w:val="17"/>
        </w:rPr>
        <w:t>travail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617"/>
        <w:gridCol w:w="3617"/>
        <w:gridCol w:w="3617"/>
      </w:tblGrid>
      <w:tr>
        <w:trPr>
          <w:trHeight w:hRule="exact" w:val="304"/>
        </w:trPr>
        <w:tc>
          <w:tcPr>
            <w:tcW w:type="dxa" w:w="187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Vélo d’entreprise</w:t>
            </w:r>
          </w:p>
        </w:tc>
        <w:tc>
          <w:tcPr>
            <w:tcW w:type="dxa" w:w="284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33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100% déductible.</w:t>
            </w:r>
          </w:p>
        </w:tc>
        <w:tc>
          <w:tcPr>
            <w:tcW w:type="dxa" w:w="606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La déductibilité est limitée à l’utilisation professionnelle.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11906" w:h="11906"/>
          <w:pgMar w:top="262" w:right="518" w:bottom="192" w:left="5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Frais d’acquisition / de construction /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transformation d'un bien immeuble destiné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à l'entreposage des vélos pendant les heures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travail ou à mettre à disposition des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membres du personnel un vestiaire ou des </w:t>
      </w:r>
    </w:p>
    <w:p>
      <w:pPr>
        <w:sectPr>
          <w:type w:val="continuous"/>
          <w:pgSz w:w="11906" w:h="11906"/>
          <w:pgMar w:top="262" w:right="518" w:bottom="192" w:left="536" w:header="720" w:footer="720" w:gutter="0"/>
          <w:cols w:num="2" w:equalWidth="0">
            <w:col w:w="5821" w:space="0"/>
            <w:col w:w="503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06" w:right="86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Détermination de l'usage professionnel sur base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circonstances factuelles.</w:t>
      </w:r>
    </w:p>
    <w:p>
      <w:pPr>
        <w:autoSpaceDN w:val="0"/>
        <w:autoSpaceDE w:val="0"/>
        <w:widowControl/>
        <w:spacing w:line="245" w:lineRule="auto" w:before="128" w:after="128"/>
        <w:ind w:left="106" w:right="432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déplacements domicile-lieu de travail sont considérés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comme des déplacements privés.</w:t>
      </w:r>
    </w:p>
    <w:p>
      <w:pPr>
        <w:sectPr>
          <w:type w:val="nextColumn"/>
          <w:pgSz w:w="11906" w:h="11906"/>
          <w:pgMar w:top="262" w:right="518" w:bottom="192" w:left="536" w:header="720" w:footer="720" w:gutter="0"/>
          <w:cols w:num="2" w:equalWidth="0">
            <w:col w:w="5821" w:space="0"/>
            <w:col w:w="5030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2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sanitaires et frais supportés pour l’acquisition,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l’entretien et la réparation des vélos et leurs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accessoires mis à la disposition des membres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du personnel (qui utilisent le vélo pour 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déplacements domicile-travail).</w:t>
      </w:r>
    </w:p>
    <w:p>
      <w:pPr>
        <w:autoSpaceDN w:val="0"/>
        <w:autoSpaceDE w:val="0"/>
        <w:widowControl/>
        <w:spacing w:line="242" w:lineRule="auto" w:before="1314" w:after="0"/>
        <w:ind w:left="0" w:right="36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37</w:t>
      </w:r>
    </w:p>
    <w:p>
      <w:pPr>
        <w:sectPr>
          <w:type w:val="continuous"/>
          <w:pgSz w:w="11906" w:h="11906"/>
          <w:pgMar w:top="262" w:right="518" w:bottom="192" w:left="5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617"/>
        <w:gridCol w:w="3617"/>
        <w:gridCol w:w="3617"/>
      </w:tblGrid>
      <w:tr>
        <w:trPr>
          <w:trHeight w:hRule="exact" w:val="292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Prime de mariage (en 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Déductible à 100%, dans la mesure où 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7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24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nature, en argent ou 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prime n’excède pas le montant de 245 </w:t>
            </w:r>
          </w:p>
        </w:tc>
        <w:tc>
          <w:tcPr>
            <w:tcW w:type="dxa" w:w="3617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en bons d’achat)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EUR (également valable à l’occasion de la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4" w:after="58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déclaration de cohabitation légale).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6"/>
        </w:trPr>
        <w:tc>
          <w:tcPr>
            <w:tcW w:type="dxa" w:w="1784"/>
            <w:vMerge w:val="restart"/>
            <w:tcBorders>
              <w:top w:sz="4.0" w:val="single" w:color="#6A6C7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Chèques-repas</w:t>
            </w:r>
          </w:p>
        </w:tc>
        <w:tc>
          <w:tcPr>
            <w:tcW w:type="dxa" w:w="400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4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L’intervention de l’employeur est déductible </w:t>
            </w:r>
          </w:p>
        </w:tc>
        <w:tc>
          <w:tcPr>
            <w:tcW w:type="dxa" w:w="49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2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TVA calculée sur la commission de la société émettrice est </w:t>
            </w:r>
          </w:p>
        </w:tc>
      </w:tr>
      <w:tr>
        <w:trPr>
          <w:trHeight w:hRule="exact" w:val="248"/>
        </w:trPr>
        <w:tc>
          <w:tcPr>
            <w:tcW w:type="dxa" w:w="3617"/>
            <w:vMerge/>
            <w:tcBorders>
              <w:top w:sz="4.0" w:val="single" w:color="#6A6C71"/>
            </w:tcBorders>
          </w:tcPr>
          <w:p/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4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à concurrence de 2 EUR pour autant que son </w:t>
            </w:r>
          </w:p>
        </w:tc>
        <w:tc>
          <w:tcPr>
            <w:tcW w:type="dxa" w:w="4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déductible à 100%.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intervention ne dépasse pas 6,91 EUR par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chèque. L’intervention de l’employé/dirigeant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d’entreprise doit atteindre au minimum 1,09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EUR par chèque.</w:t>
      </w:r>
    </w:p>
    <w:p>
      <w:pPr>
        <w:autoSpaceDN w:val="0"/>
        <w:autoSpaceDE w:val="0"/>
        <w:widowControl/>
        <w:spacing w:line="247" w:lineRule="auto" w:before="130" w:after="58"/>
        <w:ind w:left="2240" w:right="532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l'octroi de chèques-repas ne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peut pas être cumulé avec une indemnité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forfaitaire pour un même repas, pour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même jour.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617"/>
        <w:gridCol w:w="3617"/>
        <w:gridCol w:w="3617"/>
      </w:tblGrid>
      <w:tr>
        <w:trPr>
          <w:trHeight w:hRule="exact" w:val="312"/>
        </w:trPr>
        <w:tc>
          <w:tcPr>
            <w:tcW w:type="dxa" w:w="212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Cadeaux au personnel </w:t>
            </w:r>
          </w:p>
        </w:tc>
        <w:tc>
          <w:tcPr>
            <w:tcW w:type="dxa" w:w="3660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Non déductibles pour l’employeur </w:t>
            </w: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sauf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si </w:t>
            </w:r>
          </w:p>
        </w:tc>
        <w:tc>
          <w:tcPr>
            <w:tcW w:type="dxa" w:w="499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non déductible pour l'employeur, sauf si offert à tous les </w:t>
            </w:r>
          </w:p>
        </w:tc>
      </w:tr>
      <w:tr>
        <w:trPr>
          <w:trHeight w:hRule="exact" w:val="24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ayant un caractère 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pour tous les membres du personnel et dans </w:t>
            </w:r>
          </w:p>
        </w:tc>
        <w:tc>
          <w:tcPr>
            <w:tcW w:type="dxa" w:w="4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membres du personnel ou à tous les enfants d'une catégorie </w:t>
            </w:r>
          </w:p>
        </w:tc>
      </w:tr>
      <w:tr>
        <w:trPr>
          <w:trHeight w:hRule="exact" w:val="24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social et collectif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les limites suivantes:</w:t>
            </w:r>
          </w:p>
        </w:tc>
        <w:tc>
          <w:tcPr>
            <w:tcW w:type="dxa" w:w="4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d'âge préalablement déterminée et 1 cadeau de &lt; 50 EUR </w:t>
            </w:r>
          </w:p>
        </w:tc>
      </w:tr>
      <w:tr>
        <w:trPr>
          <w:trHeight w:hRule="exact" w:val="24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(en nature, en espèces </w:t>
            </w:r>
          </w:p>
        </w:tc>
        <w:tc>
          <w:tcPr>
            <w:tcW w:type="dxa" w:w="3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 maximum de 40 EUR par an et par </w:t>
            </w:r>
          </w:p>
        </w:tc>
        <w:tc>
          <w:tcPr>
            <w:tcW w:type="dxa" w:w="4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(hors TVA) par bénéficiaire et par année civile.</w:t>
            </w:r>
          </w:p>
        </w:tc>
      </w:tr>
      <w:tr>
        <w:trPr>
          <w:trHeight w:hRule="exact" w:val="136"/>
        </w:trPr>
        <w:tc>
          <w:tcPr>
            <w:tcW w:type="dxa" w:w="21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6A6C71"/>
                <w:sz w:val="17"/>
              </w:rPr>
              <w:t xml:space="preserve">ou chèques-cadeaux) </w:t>
            </w:r>
          </w:p>
        </w:tc>
        <w:tc>
          <w:tcPr>
            <w:tcW w:type="dxa" w:w="3617"/>
            <w:vMerge/>
            <w:tcBorders/>
          </w:tcPr>
          <w:p/>
        </w:tc>
        <w:tc>
          <w:tcPr>
            <w:tcW w:type="dxa" w:w="4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Si plusieurs cadeaux d'une valeur &lt; 50 EUR sont offerts: la TVA </w:t>
            </w:r>
          </w:p>
        </w:tc>
      </w:tr>
      <w:tr>
        <w:trPr>
          <w:trHeight w:hRule="exact" w:val="216"/>
        </w:trPr>
        <w:tc>
          <w:tcPr>
            <w:tcW w:type="dxa" w:w="3617"/>
            <w:vMerge/>
            <w:tcBorders/>
          </w:tcPr>
          <w:p/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23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travailleur à l’occasion de Saint-Nicolas, </w:t>
            </w:r>
          </w:p>
        </w:tc>
        <w:tc>
          <w:tcPr>
            <w:tcW w:type="dxa" w:w="3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38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Noël, Nouvel an ou autre évènement annuel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spécial (p.ex. anniversaire). À l'occasion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Saint-Nicolas ou une autre fête ayant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même caractère social (p.ex. anniversaire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enfant): + 40 EUR par enfant à charge;</w:t>
      </w:r>
    </w:p>
    <w:p>
      <w:pPr>
        <w:autoSpaceDN w:val="0"/>
        <w:autoSpaceDE w:val="0"/>
        <w:widowControl/>
        <w:spacing w:line="245" w:lineRule="auto" w:before="130" w:after="0"/>
        <w:ind w:left="2382" w:right="432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maximum de 120 EUR par année et par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travailleur octroyé à l’occasion d’une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distinction ou d’une mise à la pension;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858" w:space="0"/>
            <w:col w:w="499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928"/>
        <w:ind w:left="68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ne peut être déduite que pour un des cadeaux.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858" w:space="0"/>
            <w:col w:w="4992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 pension: minimum de 120 EUR et maximum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40 EUR par année de service complète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(attention: maximum absolu de 1.000 EUR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sur le plan de la sécurité sociale).</w:t>
      </w:r>
    </w:p>
    <w:p>
      <w:pPr>
        <w:autoSpaceDN w:val="0"/>
        <w:autoSpaceDE w:val="0"/>
        <w:widowControl/>
        <w:spacing w:line="242" w:lineRule="auto" w:before="858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38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7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90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986" w:type="dxa"/>
      </w:tblPr>
      <w:tblGrid>
        <w:gridCol w:w="2713"/>
        <w:gridCol w:w="2713"/>
        <w:gridCol w:w="2713"/>
        <w:gridCol w:w="2713"/>
      </w:tblGrid>
      <w:tr>
        <w:trPr>
          <w:trHeight w:hRule="exact" w:val="292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Chèques sport et 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Avantage social exonéré dans le chef du 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/</w:t>
            </w:r>
          </w:p>
        </w:tc>
      </w:tr>
      <w:tr>
        <w:trPr>
          <w:trHeight w:hRule="exact" w:val="300"/>
        </w:trPr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chèques culture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6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travailleur/du dirigeant d’entreprise si:</w:t>
            </w:r>
          </w:p>
        </w:tc>
        <w:tc>
          <w:tcPr>
            <w:tcW w:type="dxa" w:w="2713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2713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>•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5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l’attribution est prévue dans une CCT ou </w:t>
            </w:r>
          </w:p>
        </w:tc>
        <w:tc>
          <w:tcPr>
            <w:tcW w:type="dxa" w:w="2713"/>
            <w:vMerge/>
            <w:tcBorders/>
          </w:tcPr>
          <w:p/>
        </w:tc>
      </w:tr>
    </w:tbl>
    <w:p>
      <w:pPr>
        <w:autoSpaceDN w:val="0"/>
        <w:tabs>
          <w:tab w:pos="2382" w:val="left"/>
        </w:tabs>
        <w:autoSpaceDE w:val="0"/>
        <w:widowControl/>
        <w:spacing w:line="305" w:lineRule="auto" w:before="4" w:after="0"/>
        <w:ind w:left="2240" w:right="518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dans un accord individuel;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sont au nom du travailleur/du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dirigeant d'entreprise;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ont une validité de 15 mois;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ont une valeur totale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maximum 100 EUR par an, par travailleur/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dirigeant d’entreprise;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ne sont pas échangeables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contre de l’argent;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ne sont pas attribués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remplacement du salaire.</w:t>
      </w:r>
    </w:p>
    <w:p>
      <w:pPr>
        <w:autoSpaceDN w:val="0"/>
        <w:autoSpaceDE w:val="0"/>
        <w:widowControl/>
        <w:spacing w:line="240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Non déductibles dans le chef de l’employeur. </w:t>
      </w:r>
    </w:p>
    <w:p>
      <w:pPr>
        <w:autoSpaceDN w:val="0"/>
        <w:autoSpaceDE w:val="0"/>
        <w:widowControl/>
        <w:spacing w:line="242" w:lineRule="auto" w:before="4630" w:after="0"/>
        <w:ind w:left="0" w:right="56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39</w:t>
      </w:r>
    </w:p>
    <w:p>
      <w:pPr>
        <w:sectPr>
          <w:pgSz w:w="11906" w:h="11906"/>
          <w:pgMar w:top="262" w:right="498" w:bottom="192" w:left="5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5425"/>
        <w:gridCol w:w="5425"/>
      </w:tblGrid>
      <w:tr>
        <w:trPr>
          <w:trHeight w:hRule="exact" w:val="296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Eco-chèques</w:t>
            </w:r>
          </w:p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Avantage social exonéré dans le dirigeant du </w:t>
            </w:r>
          </w:p>
        </w:tc>
      </w:tr>
    </w:tbl>
    <w:p>
      <w:pPr>
        <w:autoSpaceDN w:val="0"/>
        <w:autoSpaceDE w:val="0"/>
        <w:widowControl/>
        <w:spacing w:line="240" w:lineRule="auto" w:before="4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travailleur/dirigeant d'entreprise si: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128" w:after="0"/>
        <w:ind w:left="2240" w:right="532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l’attribution est prévue dans une CCT ou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dans un accord individuel;</w:t>
      </w:r>
    </w:p>
    <w:p>
      <w:pPr>
        <w:autoSpaceDN w:val="0"/>
        <w:autoSpaceDE w:val="0"/>
        <w:widowControl/>
        <w:spacing w:line="247" w:lineRule="auto" w:before="128" w:after="0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l’accord stipule la valeur nominale maximale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du chèque (maximum 10 EUR), ainsi que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fréquence de l’attribution pendant l’année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civile;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128" w:after="0"/>
        <w:ind w:left="2240" w:right="5184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sont au nom du travailleur/du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dirigeant d’entreprise;</w:t>
      </w:r>
    </w:p>
    <w:p>
      <w:pPr>
        <w:autoSpaceDN w:val="0"/>
        <w:autoSpaceDE w:val="0"/>
        <w:widowControl/>
        <w:spacing w:line="247" w:lineRule="auto" w:before="128" w:after="0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ont une validité d’au maximum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24 mois (à partir du 01/12/2022: dans 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trois mois suivant leur échéance, on peut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introduire une demande de réactivation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unique auprès de l'éditeur du chèque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périmé pour une durée de validité de trois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mois);</w:t>
      </w:r>
    </w:p>
    <w:p>
      <w:pPr>
        <w:autoSpaceDN w:val="0"/>
        <w:autoSpaceDE w:val="0"/>
        <w:widowControl/>
        <w:spacing w:line="247" w:lineRule="auto" w:before="128" w:after="0"/>
        <w:ind w:left="2382" w:right="5328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sont uniquement valables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pour l’achat de produits et de services à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caractère écologique;</w:t>
      </w:r>
    </w:p>
    <w:p>
      <w:pPr>
        <w:autoSpaceDN w:val="0"/>
        <w:autoSpaceDE w:val="0"/>
        <w:widowControl/>
        <w:spacing w:line="247" w:lineRule="auto" w:before="128" w:after="0"/>
        <w:ind w:left="2382" w:right="5184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ont une valeur totale de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maximum 250 EUR par an, par travailleur/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dirigeant d’entreprise;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128" w:after="0"/>
        <w:ind w:left="2240" w:right="5616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les chèques ne sont pas attribués en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remplacement du salaire.</w:t>
      </w:r>
    </w:p>
    <w:p>
      <w:pPr>
        <w:autoSpaceDN w:val="0"/>
        <w:autoSpaceDE w:val="0"/>
        <w:widowControl/>
        <w:spacing w:line="245" w:lineRule="auto" w:before="12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Attention: cumulatif (sinon considéré 'pour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totalité' comme avantage de toute nature).</w:t>
      </w:r>
    </w:p>
    <w:p>
      <w:pPr>
        <w:autoSpaceDN w:val="0"/>
        <w:autoSpaceDE w:val="0"/>
        <w:widowControl/>
        <w:spacing w:line="238" w:lineRule="auto" w:before="130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Non déductibles dans le chef de l’employeur.</w:t>
      </w:r>
    </w:p>
    <w:p>
      <w:pPr>
        <w:autoSpaceDN w:val="0"/>
        <w:autoSpaceDE w:val="0"/>
        <w:widowControl/>
        <w:spacing w:line="242" w:lineRule="auto" w:before="1270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40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046"/>
        <w:ind w:left="0" w:right="6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5425"/>
        <w:gridCol w:w="5425"/>
      </w:tblGrid>
      <w:tr>
        <w:trPr>
          <w:trHeight w:hRule="exact" w:val="83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0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Prime d’ancienneté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(en nature, en espèces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ou chèques-cadeaux)</w:t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0" w:after="0"/>
              <w:ind w:left="92" w:right="2592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Avantage social exonéré pour le travailleur,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si attribué maximum 2 fois au cours de la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carrière:</w:t>
            </w:r>
          </w:p>
        </w:tc>
      </w:tr>
    </w:tbl>
    <w:p>
      <w:pPr>
        <w:autoSpaceDN w:val="0"/>
        <w:autoSpaceDE w:val="0"/>
        <w:widowControl/>
        <w:spacing w:line="247" w:lineRule="auto" w:before="68" w:after="0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première fois, au plus tôt dans l'année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calendrier au cours de laquelle l’employé 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25 ans de service chez l’employeur et 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une valeur maximale d’une fois le salaire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mensuel brut de l’employé (avant déduction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la sécurité sociale) ou d’une fois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moyenne du montant brut d’un salaire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mensuel dans la société;</w:t>
      </w:r>
    </w:p>
    <w:p>
      <w:pPr>
        <w:autoSpaceDN w:val="0"/>
        <w:autoSpaceDE w:val="0"/>
        <w:widowControl/>
        <w:spacing w:line="247" w:lineRule="auto" w:before="128" w:after="0"/>
        <w:ind w:left="2382" w:right="5040" w:hanging="142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la deuxième fois, au plus tôt dans l'année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calendrier au cours de laquelle l’employé 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35 ans de service chez l’employeur et pour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une valeur maximale de deux fois le salaire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mensuel brut de l’employé (avant déduction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la sécurité sociale) ou  de deux fois la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moyenne du montant brut d’un salaire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mensuel dans la société.</w:t>
      </w:r>
    </w:p>
    <w:p>
      <w:pPr>
        <w:autoSpaceDN w:val="0"/>
        <w:autoSpaceDE w:val="0"/>
        <w:widowControl/>
        <w:spacing w:line="247" w:lineRule="auto" w:before="12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cas de dépassement des montants limites,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seule la partie excédentaire est imposable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dans le chef du travailleur.</w:t>
      </w:r>
    </w:p>
    <w:p>
      <w:pPr>
        <w:autoSpaceDN w:val="0"/>
        <w:autoSpaceDE w:val="0"/>
        <w:widowControl/>
        <w:spacing w:line="245" w:lineRule="auto" w:before="128" w:after="0"/>
        <w:ind w:left="2240" w:right="504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Non déductible dans le chef de l’employeur (si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avantage social exonéré).</w:t>
      </w:r>
    </w:p>
    <w:p>
      <w:pPr>
        <w:autoSpaceDN w:val="0"/>
        <w:autoSpaceDE w:val="0"/>
        <w:widowControl/>
        <w:spacing w:line="240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Si les conditions ne sont pas remplies: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66" w:after="0"/>
        <w:ind w:left="2240" w:right="504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avantage de toute nature imposable dans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chef du travailleur;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128" w:after="0"/>
        <w:ind w:left="2240" w:right="532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frais professionnels déductibles dans le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chef de l’employeur.</w:t>
      </w:r>
    </w:p>
    <w:p>
      <w:pPr>
        <w:autoSpaceDN w:val="0"/>
        <w:autoSpaceDE w:val="0"/>
        <w:widowControl/>
        <w:spacing w:line="242" w:lineRule="auto" w:before="1332" w:after="0"/>
        <w:ind w:left="0" w:right="50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41</w:t>
      </w:r>
    </w:p>
    <w:p>
      <w:pPr>
        <w:sectPr>
          <w:pgSz w:w="11906" w:h="11906"/>
          <w:pgMar w:top="262" w:right="504" w:bottom="192" w:left="5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58"/>
      </w:tblGrid>
      <w:tr>
        <w:trPr>
          <w:trHeight w:hRule="exact" w:val="376"/>
        </w:trPr>
        <w:tc>
          <w:tcPr>
            <w:tcW w:type="dxa" w:w="11338"/>
            <w:tcBorders/>
            <w:shd w:fill="e1e1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2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4"/>
              </w:rPr>
              <w:t xml:space="preserve">Charges déductibles 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Mise à jour avril 2024</w:t>
            </w:r>
          </w:p>
        </w:tc>
      </w:tr>
    </w:tbl>
    <w:p>
      <w:pPr>
        <w:autoSpaceDN w:val="0"/>
        <w:autoSpaceDE w:val="0"/>
        <w:widowControl/>
        <w:spacing w:line="9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6.00000000000001" w:type="dxa"/>
      </w:tblPr>
      <w:tblGrid>
        <w:gridCol w:w="11358"/>
      </w:tblGrid>
      <w:tr>
        <w:trPr>
          <w:trHeight w:hRule="exact" w:val="4416"/>
        </w:trPr>
        <w:tc>
          <w:tcPr>
            <w:tcW w:type="dxa" w:w="9720"/>
            <w:tcBorders/>
            <w:shd w:fill="e1e1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116830" cy="272796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2727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8.00000000000006" w:type="dxa"/>
      </w:tblPr>
      <w:tblGrid>
        <w:gridCol w:w="3786"/>
        <w:gridCol w:w="3786"/>
        <w:gridCol w:w="3786"/>
      </w:tblGrid>
      <w:tr>
        <w:trPr>
          <w:trHeight w:hRule="exact" w:val="2200"/>
        </w:trPr>
        <w:tc>
          <w:tcPr>
            <w:tcW w:type="dxa" w:w="10830"/>
            <w:gridSpan w:val="3"/>
            <w:tcBorders>
              <w:bottom w:sz="24.0" w:val="single" w:color="#0099B3"/>
            </w:tcBorders>
            <w:shd w:fill="e1e1e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30" w:right="288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82"/>
              </w:rPr>
              <w:t xml:space="preserve">Investissements en </w:t>
            </w:r>
            <w:r>
              <w:rPr>
                <w:rFonts w:ascii="OpenSans" w:hAnsi="OpenSans" w:eastAsia="OpenSans"/>
                <w:b/>
                <w:i w:val="0"/>
                <w:color w:val="000000"/>
                <w:sz w:val="82"/>
              </w:rPr>
              <w:t>œuvres d’art</w:t>
            </w:r>
          </w:p>
        </w:tc>
      </w:tr>
      <w:tr>
        <w:trPr>
          <w:trHeight w:hRule="exact" w:val="386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shd w:fill="e1e1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shd w:fill="e1e1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shd w:fill="e1e1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6.0" w:type="dxa"/>
      </w:tblPr>
      <w:tblGrid>
        <w:gridCol w:w="3786"/>
        <w:gridCol w:w="3786"/>
        <w:gridCol w:w="3786"/>
      </w:tblGrid>
      <w:tr>
        <w:trPr>
          <w:trHeight w:hRule="exact" w:val="65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1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9B3"/>
                <w:sz w:val="17"/>
              </w:rPr>
              <w:t>Règle générale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6" w:after="0"/>
              <w:ind w:left="43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000000"/>
                <w:sz w:val="17"/>
              </w:rPr>
              <w:t>Non déductibles.</w:t>
            </w:r>
          </w:p>
        </w:tc>
        <w:tc>
          <w:tcPr>
            <w:tcW w:type="dxa" w:w="6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6" w:after="0"/>
              <w:ind w:left="1198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TVA non déductible dans le cas d’un placement dont la valeur </w:t>
            </w:r>
          </w:p>
        </w:tc>
      </w:tr>
    </w:tbl>
    <w:p>
      <w:pPr>
        <w:autoSpaceDN w:val="0"/>
        <w:autoSpaceDE w:val="0"/>
        <w:widowControl/>
        <w:spacing w:line="240" w:lineRule="auto" w:before="4" w:after="0"/>
        <w:ind w:left="0" w:right="2816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ne diminue pas par l’utilisation.</w:t>
      </w:r>
    </w:p>
    <w:p>
      <w:pPr>
        <w:autoSpaceDN w:val="0"/>
        <w:autoSpaceDE w:val="0"/>
        <w:widowControl/>
        <w:spacing w:line="245" w:lineRule="auto" w:before="128" w:after="0"/>
        <w:ind w:left="6174" w:right="72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Remarque: s’il n’y a pas de droit à déduction, une revente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ultérieure hors TVA est possible.</w:t>
      </w:r>
    </w:p>
    <w:p>
      <w:pPr>
        <w:autoSpaceDN w:val="0"/>
        <w:autoSpaceDE w:val="0"/>
        <w:widowControl/>
        <w:spacing w:line="240" w:lineRule="auto" w:before="128" w:after="4"/>
        <w:ind w:left="0" w:right="488" w:firstLine="0"/>
        <w:jc w:val="righ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Pas de déduction en cas d’application du régime spécial de 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8.00000000000006" w:type="dxa"/>
      </w:tblPr>
      <w:tblGrid>
        <w:gridCol w:w="11358"/>
      </w:tblGrid>
      <w:tr>
        <w:trPr>
          <w:trHeight w:hRule="exact" w:val="372"/>
        </w:trPr>
        <w:tc>
          <w:tcPr>
            <w:tcW w:type="dxa" w:w="10790"/>
            <w:tcBorders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2564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marge bénéficiaire aux achats.</w:t>
            </w:r>
          </w:p>
        </w:tc>
      </w:tr>
    </w:tbl>
    <w:p>
      <w:pPr>
        <w:autoSpaceDN w:val="0"/>
        <w:autoSpaceDE w:val="0"/>
        <w:widowControl/>
        <w:spacing w:line="2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6.0" w:type="dxa"/>
      </w:tblPr>
      <w:tblGrid>
        <w:gridCol w:w="11358"/>
      </w:tblGrid>
      <w:tr>
        <w:trPr>
          <w:trHeight w:hRule="exact" w:val="282"/>
        </w:trPr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42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198" w:right="264" w:bottom="142" w:left="2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0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1678" w:after="584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2"/>
        </w:rPr>
        <w:t>Dépenses déraisonnables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03" w:type="dxa"/>
      </w:tblPr>
      <w:tblGrid>
        <w:gridCol w:w="3628"/>
        <w:gridCol w:w="3628"/>
        <w:gridCol w:w="3628"/>
      </w:tblGrid>
      <w:tr>
        <w:trPr>
          <w:trHeight w:hRule="exact" w:val="384"/>
        </w:trPr>
        <w:tc>
          <w:tcPr>
            <w:tcW w:type="dxa" w:w="1464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8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7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78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8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58"/>
        <w:ind w:left="176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.00000000000004" w:type="dxa"/>
      </w:tblPr>
      <w:tblGrid>
        <w:gridCol w:w="5442"/>
        <w:gridCol w:w="5442"/>
      </w:tblGrid>
      <w:tr>
        <w:trPr>
          <w:trHeight w:hRule="exact" w:val="616"/>
        </w:trPr>
        <w:tc>
          <w:tcPr>
            <w:tcW w:type="dxa" w:w="5358"/>
            <w:tcBorders>
              <w:top w:sz="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518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Non déductibles (question de fait).</w:t>
            </w:r>
          </w:p>
        </w:tc>
        <w:tc>
          <w:tcPr>
            <w:tcW w:type="dxa" w:w="5424"/>
            <w:tcBorders>
              <w:top w:sz="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544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TVA non déductible (question de fait – usage professionnel).</w:t>
            </w:r>
          </w:p>
        </w:tc>
      </w:tr>
    </w:tbl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40220" cy="32397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9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240" w:after="0"/>
        <w:ind w:left="0" w:right="36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43</w:t>
      </w:r>
    </w:p>
    <w:p>
      <w:pPr>
        <w:sectPr>
          <w:pgSz w:w="11906" w:h="11906"/>
          <w:pgMar w:top="262" w:right="518" w:bottom="192" w:left="5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2998" w:after="0"/>
        <w:ind w:left="221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4"/>
        </w:rPr>
        <w:t xml:space="preserve">Vêtements </w:t>
      </w:r>
    </w:p>
    <w:p>
      <w:pPr>
        <w:autoSpaceDN w:val="0"/>
        <w:autoSpaceDE w:val="0"/>
        <w:widowControl/>
        <w:spacing w:line="240" w:lineRule="auto" w:before="0" w:after="0"/>
        <w:ind w:left="221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4"/>
        </w:rPr>
        <w:t xml:space="preserve">professionnels </w:t>
      </w:r>
    </w:p>
    <w:p>
      <w:pPr>
        <w:autoSpaceDN w:val="0"/>
        <w:autoSpaceDE w:val="0"/>
        <w:widowControl/>
        <w:spacing w:line="240" w:lineRule="auto" w:before="0" w:after="396"/>
        <w:ind w:left="0" w:right="0" w:firstLine="0"/>
        <w:jc w:val="center"/>
      </w:pPr>
      <w:r>
        <w:rPr>
          <w:rFonts w:ascii="OpenSans" w:hAnsi="OpenSans" w:eastAsia="OpenSans"/>
          <w:b/>
          <w:i w:val="0"/>
          <w:color w:val="000000"/>
          <w:sz w:val="84"/>
        </w:rPr>
        <w:t>non spécifiques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17"/>
        <w:gridCol w:w="3617"/>
        <w:gridCol w:w="3617"/>
      </w:tblGrid>
      <w:tr>
        <w:trPr>
          <w:trHeight w:hRule="exact" w:val="384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3560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  <w:tc>
          <w:tcPr>
            <w:tcW w:type="dxa" w:w="580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8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TVA</w:t>
            </w:r>
          </w:p>
        </w:tc>
      </w:tr>
    </w:tbl>
    <w:p>
      <w:pPr>
        <w:autoSpaceDN w:val="0"/>
        <w:autoSpaceDE w:val="0"/>
        <w:widowControl/>
        <w:spacing w:line="240" w:lineRule="auto" w:before="60" w:after="80"/>
        <w:ind w:left="142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Non déductibles </w:t>
      </w:r>
      <w:r>
        <w:rPr>
          <w:rFonts w:ascii="OpenSans" w:hAnsi="OpenSans" w:eastAsia="OpenSans"/>
          <w:b/>
          <w:i w:val="0"/>
          <w:color w:val="3A3C42"/>
          <w:sz w:val="17"/>
        </w:rPr>
        <w:t>sauf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vêtements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professionnels imposés par exemple par la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réglementation du travail .</w:t>
      </w:r>
    </w:p>
    <w:p>
      <w:pPr>
        <w:autoSpaceDN w:val="0"/>
        <w:autoSpaceDE w:val="0"/>
        <w:widowControl/>
        <w:spacing w:line="247" w:lineRule="auto" w:before="128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Sont exclus: vêtements qui dans la vie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privée sont classifiés comme tenue de ville,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vêtements de soirée, de cérémonie, de 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 w:num="2" w:equalWidth="0">
            <w:col w:w="5744" w:space="0"/>
            <w:col w:w="5106" w:space="0"/>
          </w:cols>
          <w:docGrid w:linePitch="360"/>
        </w:sectPr>
      </w:pPr>
    </w:p>
    <w:p>
      <w:pPr>
        <w:autoSpaceDN w:val="0"/>
        <w:autoSpaceDE w:val="0"/>
        <w:widowControl/>
        <w:spacing w:line="247" w:lineRule="auto" w:before="0" w:after="0"/>
        <w:ind w:left="18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TVA non déductible </w:t>
      </w:r>
      <w:r>
        <w:rPr>
          <w:rFonts w:ascii="OpenSans" w:hAnsi="OpenSans" w:eastAsia="OpenSans"/>
          <w:b/>
          <w:i w:val="0"/>
          <w:color w:val="3A3C42"/>
          <w:sz w:val="17"/>
        </w:rPr>
        <w:t>sauf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si l’activité exercée par le contribuable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nécessite l’utilisation de vêtements professionnels spécifiques,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qui, compte tenu de la nature ou des circonstances dans </w:t>
      </w:r>
      <w:r>
        <w:br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lesquelles ces vêtements sont utilisés, ne se prêtent pas à être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utilisés dans la vie privée.</w:t>
      </w:r>
    </w:p>
    <w:p>
      <w:pPr>
        <w:autoSpaceDN w:val="0"/>
        <w:autoSpaceDE w:val="0"/>
        <w:widowControl/>
        <w:spacing w:line="240" w:lineRule="auto" w:before="128" w:after="8"/>
        <w:ind w:left="18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Lorsqu’une société de production achète des vêtements </w:t>
      </w:r>
    </w:p>
    <w:p>
      <w:pPr>
        <w:sectPr>
          <w:type w:val="nextColumn"/>
          <w:pgSz w:w="11906" w:h="11906"/>
          <w:pgMar w:top="262" w:right="524" w:bottom="192" w:left="532" w:header="720" w:footer="720" w:gutter="0"/>
          <w:cols w:num="2" w:equalWidth="0">
            <w:col w:w="5744" w:space="0"/>
            <w:col w:w="5106" w:space="0"/>
          </w:cols>
          <w:docGrid w:linePitch="360"/>
        </w:sectPr>
      </w:pPr>
    </w:p>
    <w:p>
      <w:pPr>
        <w:autoSpaceDN w:val="0"/>
        <w:tabs>
          <w:tab w:pos="5926" w:val="left"/>
        </w:tabs>
        <w:autoSpaceDE w:val="0"/>
        <w:widowControl/>
        <w:spacing w:line="247" w:lineRule="auto" w:before="0" w:after="58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voyage ou de loisirs.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qui sont effectivement utilisés comme un costume lors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tournages, le caractère professionnel des vêtements est alors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accepté (Décision n° E.T. 118.072 du 24.02.2011).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590"/>
        </w:trPr>
        <w:tc>
          <w:tcPr>
            <w:tcW w:type="dxa" w:w="3384"/>
            <w:tcBorders>
              <w:top w:sz="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Frais refacturés</w:t>
            </w:r>
          </w:p>
        </w:tc>
        <w:tc>
          <w:tcPr>
            <w:tcW w:type="dxa" w:w="7398"/>
            <w:tcBorders>
              <w:top w:sz="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3192" w:firstLine="0"/>
              <w:jc w:val="righ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>Voir 'Frais refacturés' - page 8</w:t>
            </w:r>
          </w:p>
        </w:tc>
      </w:tr>
    </w:tbl>
    <w:p>
      <w:pPr>
        <w:autoSpaceDN w:val="0"/>
        <w:autoSpaceDE w:val="0"/>
        <w:widowControl/>
        <w:spacing w:line="242" w:lineRule="auto" w:before="338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44</w:t>
      </w:r>
    </w:p>
    <w:p>
      <w:pPr>
        <w:sectPr>
          <w:type w:val="continuous"/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6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10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9590" cy="5880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79590" cy="588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312" w:after="0"/>
        <w:ind w:left="0" w:right="42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45</w:t>
      </w:r>
    </w:p>
    <w:p>
      <w:pPr>
        <w:sectPr>
          <w:pgSz w:w="11906" w:h="11906"/>
          <w:pgMar w:top="262" w:right="512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0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3240" cy="583310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5833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372" w:after="0"/>
        <w:ind w:left="22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46</w:t>
      </w:r>
    </w:p>
    <w:p>
      <w:pPr>
        <w:sectPr>
          <w:pgSz w:w="11906" w:h="11906"/>
          <w:pgMar w:top="262" w:right="522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48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p>
      <w:pPr>
        <w:autoSpaceDN w:val="0"/>
        <w:autoSpaceDE w:val="0"/>
        <w:widowControl/>
        <w:spacing w:line="240" w:lineRule="auto" w:before="924" w:after="726"/>
        <w:ind w:left="9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84"/>
        </w:rPr>
        <w:t>Intérêts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6"/>
        <w:gridCol w:w="5426"/>
      </w:tblGrid>
      <w:tr>
        <w:trPr>
          <w:trHeight w:hRule="exact" w:val="384"/>
        </w:trPr>
        <w:tc>
          <w:tcPr>
            <w:tcW w:type="dxa" w:w="146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9366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144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Règle générale</w:t>
      </w:r>
    </w:p>
    <w:p>
      <w:pPr>
        <w:autoSpaceDN w:val="0"/>
        <w:autoSpaceDE w:val="0"/>
        <w:widowControl/>
        <w:spacing w:line="240" w:lineRule="auto" w:before="154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En général déductibles.</w:t>
      </w:r>
    </w:p>
    <w:p>
      <w:pPr>
        <w:autoSpaceDN w:val="0"/>
        <w:autoSpaceDE w:val="0"/>
        <w:widowControl/>
        <w:spacing w:line="238" w:lineRule="auto" w:before="154" w:after="60"/>
        <w:ind w:left="144" w:right="0" w:firstLine="0"/>
        <w:jc w:val="left"/>
      </w:pPr>
      <w:r>
        <w:rPr>
          <w:rFonts w:ascii="OpenSans" w:hAnsi="OpenSans" w:eastAsia="OpenSans"/>
          <w:b/>
          <w:i w:val="0"/>
          <w:color w:val="0099B3"/>
          <w:sz w:val="17"/>
        </w:rPr>
        <w:t>Spécifications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5426"/>
        <w:gridCol w:w="5426"/>
      </w:tblGrid>
      <w:tr>
        <w:trPr>
          <w:trHeight w:hRule="exact" w:val="326"/>
        </w:trPr>
        <w:tc>
          <w:tcPr>
            <w:tcW w:type="dxa" w:w="190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Intérêts exagérés</w:t>
            </w:r>
          </w:p>
        </w:tc>
        <w:tc>
          <w:tcPr>
            <w:tcW w:type="dxa" w:w="8880"/>
            <w:tcBorders>
              <w:top w:sz="4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intérêts payés sur les avances de certaines personnes (dirigeants d’entreprise, actionnaires, leurs époux 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2242" w:right="252" w:firstLine="0"/>
        <w:jc w:val="both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ou des partenaires cohabitants légaux et leurs enfants mineurs non émancipés) sont rejetés en tant que frais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professionnels dans la mesure où ils dépassent un certain taux d’intérêt, ou dans la mesure où le ratio de 1/1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est dépassé.</w:t>
      </w:r>
    </w:p>
    <w:p>
      <w:pPr>
        <w:autoSpaceDN w:val="0"/>
        <w:autoSpaceDE w:val="0"/>
        <w:widowControl/>
        <w:spacing w:line="240" w:lineRule="auto" w:before="128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 ratio de 1/1 implique que le prêt produisant des intérêts ne peut être supérieur à la somme: </w:t>
      </w:r>
    </w:p>
    <w:p>
      <w:pPr>
        <w:autoSpaceDN w:val="0"/>
        <w:autoSpaceDE w:val="0"/>
        <w:widowControl/>
        <w:spacing w:line="245" w:lineRule="auto" w:before="128" w:after="0"/>
        <w:ind w:left="2242" w:right="4176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des réserves taxées au début de la période imposable;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du capital libéré à la fin de la période imposable.</w:t>
      </w:r>
    </w:p>
    <w:p>
      <w:pPr>
        <w:autoSpaceDN w:val="0"/>
        <w:autoSpaceDE w:val="0"/>
        <w:widowControl/>
        <w:spacing w:line="240" w:lineRule="auto" w:before="154" w:after="0"/>
        <w:ind w:left="2242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Pour les intérêts relatifs aux périodes postérieures au 31/12/2019, le taux d’intérêt maximal s’élève à:</w:t>
      </w:r>
    </w:p>
    <w:p>
      <w:pPr>
        <w:autoSpaceDN w:val="0"/>
        <w:autoSpaceDE w:val="0"/>
        <w:widowControl/>
        <w:spacing w:line="247" w:lineRule="auto" w:before="128" w:after="0"/>
        <w:ind w:left="2382" w:right="144" w:hanging="14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Pour les intérêts de prêts non-hypothécaires sans terme: un taux de référence spécifique des IFM </w:t>
      </w:r>
      <w:r>
        <w:rPr>
          <w:rFonts w:ascii="OpenSans" w:hAnsi="OpenSans" w:eastAsia="OpenSans"/>
          <w:b w:val="0"/>
          <w:i/>
          <w:color w:val="3A3C42"/>
          <w:sz w:val="14"/>
        </w:rPr>
        <w:t>(*)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qui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peut être augmenté de 2,5%. Ce taux d’intérêt est revu chaque année et est consultable librement sur le site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internet de la Banque nationale de Belgique. Pour des intérêts accordés en 2023, le taux du marché est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5,70% (= 3,20% + 2,5%). Pour les intérêts accordés en 2022, ce taux était de 4,07%. </w:t>
      </w:r>
    </w:p>
    <w:p>
      <w:pPr>
        <w:autoSpaceDN w:val="0"/>
        <w:autoSpaceDE w:val="0"/>
        <w:widowControl/>
        <w:spacing w:line="245" w:lineRule="auto" w:before="220" w:after="0"/>
        <w:ind w:left="2242" w:right="144" w:firstLine="0"/>
        <w:jc w:val="left"/>
      </w:pPr>
      <w:r>
        <w:rPr>
          <w:rFonts w:ascii="OpenSans" w:hAnsi="OpenSans" w:eastAsia="OpenSans"/>
          <w:b w:val="0"/>
          <w:i/>
          <w:color w:val="3A3C42"/>
          <w:sz w:val="14"/>
        </w:rPr>
        <w:t xml:space="preserve">(*) Cela concerne le taux d’intérêt porté en compte par les Institutions Financières Monétaires (IFM) belges pour le mois de novembre de l’année </w:t>
      </w:r>
      <w:r>
        <w:rPr>
          <w:rFonts w:ascii="OpenSans" w:hAnsi="OpenSans" w:eastAsia="OpenSans"/>
          <w:b w:val="0"/>
          <w:i/>
          <w:color w:val="3A3C42"/>
          <w:sz w:val="14"/>
        </w:rPr>
        <w:t xml:space="preserve">civile précédant l’année civile à laquelle les intérêts se rapportent, pour les prêts octroyés aux sociétés non financières jusqu’à un montant de </w:t>
      </w:r>
      <w:r>
        <w:rPr>
          <w:rFonts w:ascii="OpenSans" w:hAnsi="OpenSans" w:eastAsia="OpenSans"/>
          <w:b w:val="0"/>
          <w:i/>
          <w:color w:val="3A3C42"/>
          <w:sz w:val="14"/>
        </w:rPr>
        <w:t>1.000.000 EUR avec taux variable et fixation initiale du taux d’une durée jusqu’à un an.</w:t>
      </w:r>
    </w:p>
    <w:p>
      <w:pPr>
        <w:autoSpaceDN w:val="0"/>
        <w:tabs>
          <w:tab w:pos="2382" w:val="left"/>
        </w:tabs>
        <w:autoSpaceDE w:val="0"/>
        <w:widowControl/>
        <w:spacing w:line="245" w:lineRule="auto" w:before="138" w:after="0"/>
        <w:ind w:left="2242" w:right="28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Pour les intérêts d’autres prêts: le taux d'intérêt pratiqué sur le marché, compte tenu de la nature du crédit </w:t>
      </w:r>
      <w:r>
        <w:tab/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(prêt, dépôt, etc.), du montant, de la durée et du risque découlant du crédit pour le prêteur.</w:t>
      </w:r>
    </w:p>
    <w:p>
      <w:pPr>
        <w:autoSpaceDN w:val="0"/>
        <w:autoSpaceDE w:val="0"/>
        <w:widowControl/>
        <w:spacing w:line="245" w:lineRule="auto" w:before="248" w:after="0"/>
        <w:ind w:left="2242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Il est important de noter que les taux d’intérêts maximaux mentionnés ci-dessus s’appliquent également aux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prêts ou avances entre sociétés liées.</w:t>
      </w:r>
    </w:p>
    <w:p>
      <w:pPr>
        <w:autoSpaceDN w:val="0"/>
        <w:autoSpaceDE w:val="0"/>
        <w:widowControl/>
        <w:spacing w:line="242" w:lineRule="auto" w:before="686" w:after="0"/>
        <w:ind w:left="0" w:right="34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47</w:t>
      </w:r>
    </w:p>
    <w:p>
      <w:pPr>
        <w:sectPr>
          <w:pgSz w:w="11906" w:h="11906"/>
          <w:pgMar w:top="262" w:right="520" w:bottom="192" w:left="5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102"/>
        <w:ind w:left="30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5"/>
        <w:gridCol w:w="5425"/>
      </w:tblGrid>
      <w:tr>
        <w:trPr>
          <w:trHeight w:hRule="exact" w:val="386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936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5425"/>
        <w:gridCol w:w="5425"/>
      </w:tblGrid>
      <w:tr>
        <w:trPr>
          <w:trHeight w:hRule="exact" w:val="952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0" w:after="0"/>
              <w:ind w:left="74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Limitation de la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déduction des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intérêts</w:t>
            </w:r>
          </w:p>
        </w:tc>
        <w:tc>
          <w:tcPr>
            <w:tcW w:type="dxa" w:w="8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3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A partir de l’exercice d’imposition 2020 (rattaché à une période imposable qui commence au plus tôt le 1 janvier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2019), les règles ci-dessous concernant la limitation de la déduction des intérêts sont d’application. </w:t>
            </w:r>
          </w:p>
          <w:p>
            <w:pPr>
              <w:autoSpaceDN w:val="0"/>
              <w:autoSpaceDE w:val="0"/>
              <w:widowControl/>
              <w:spacing w:line="240" w:lineRule="auto" w:before="128" w:after="0"/>
              <w:ind w:left="37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déduction fiscale se limite aux </w:t>
            </w:r>
            <w:r>
              <w:rPr>
                <w:rFonts w:ascii="OpenSans" w:hAnsi="OpenSans" w:eastAsia="OpenSans"/>
                <w:b/>
                <w:i w:val="0"/>
                <w:color w:val="3A3C42"/>
                <w:sz w:val="17"/>
              </w:rPr>
              <w:t xml:space="preserve">'surcoûts d’emprunt'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(*) au montant le plus élevé des deux limites suivantes: </w:t>
            </w:r>
          </w:p>
        </w:tc>
      </w:tr>
    </w:tbl>
    <w:p>
      <w:pPr>
        <w:autoSpaceDN w:val="0"/>
        <w:autoSpaceDE w:val="0"/>
        <w:widowControl/>
        <w:spacing w:line="245" w:lineRule="auto" w:before="68" w:after="0"/>
        <w:ind w:left="2358" w:right="576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3 millions d’EUR (seuil minimum);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30% de l’EBIDTA (fiscal)</w:t>
      </w:r>
      <w:r>
        <w:rPr>
          <w:rFonts w:ascii="OpenSans" w:hAnsi="OpenSans" w:eastAsia="OpenSans"/>
          <w:b w:val="0"/>
          <w:i/>
          <w:color w:val="3A3C42"/>
          <w:sz w:val="17"/>
        </w:rPr>
        <w:t xml:space="preserve"> (*)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.</w:t>
      </w:r>
    </w:p>
    <w:p>
      <w:pPr>
        <w:autoSpaceDN w:val="0"/>
        <w:autoSpaceDE w:val="0"/>
        <w:widowControl/>
        <w:spacing w:line="245" w:lineRule="auto" w:before="280" w:after="0"/>
        <w:ind w:left="2240" w:right="144" w:firstLine="0"/>
        <w:jc w:val="left"/>
      </w:pPr>
      <w:r>
        <w:rPr>
          <w:rFonts w:ascii="OpenSans" w:hAnsi="OpenSans" w:eastAsia="OpenSans"/>
          <w:b w:val="0"/>
          <w:i/>
          <w:color w:val="3A3C42"/>
          <w:sz w:val="14"/>
        </w:rPr>
        <w:t xml:space="preserve">(*) Dans le cas où le contribuable fait partie d’un groupe de sociétés, les 'surcoûts d’emprunt' et l’EBITDA sont déterminés sur base d’une </w:t>
      </w:r>
      <w:r>
        <w:rPr>
          <w:rFonts w:ascii="OpenSans" w:hAnsi="OpenSans" w:eastAsia="OpenSans"/>
          <w:b w:val="0"/>
          <w:i/>
          <w:color w:val="3A3C42"/>
          <w:sz w:val="14"/>
        </w:rPr>
        <w:t xml:space="preserve">consolidation adéquate, où les charges et les revenus entre les sociétés belges et les établissements belges du même groupe ne sont pas pris en </w:t>
      </w:r>
      <w:r>
        <w:rPr>
          <w:rFonts w:ascii="OpenSans" w:hAnsi="OpenSans" w:eastAsia="OpenSans"/>
          <w:b w:val="0"/>
          <w:i/>
          <w:color w:val="3A3C42"/>
          <w:sz w:val="14"/>
        </w:rPr>
        <w:t xml:space="preserve">considération. </w:t>
      </w:r>
    </w:p>
    <w:p>
      <w:pPr>
        <w:autoSpaceDN w:val="0"/>
        <w:autoSpaceDE w:val="0"/>
        <w:widowControl/>
        <w:spacing w:line="247" w:lineRule="auto" w:before="136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En raison du seuil fixé de 3 Mio EUR, beaucoup de contribuables pensent qu’ils ne sont pas visés par ces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règles. Cependant lorsque le contribuable fait partie d’un groupe de sociétés, le seuil doit conformément aux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dispositions légales être réparti entre toutes les sociétés belges et établissements belges qui ont fait partie du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groupe pendant toute la période imposable, et ce selon une clé de répartition déterminée par arrêté royal.</w:t>
      </w:r>
    </w:p>
    <w:p>
      <w:pPr>
        <w:autoSpaceDN w:val="0"/>
        <w:autoSpaceDE w:val="0"/>
        <w:widowControl/>
        <w:spacing w:line="245" w:lineRule="auto" w:before="128" w:after="0"/>
        <w:ind w:left="2240" w:right="72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 plus, il est important de souligner qu'il convient de remplir des formalités spécifiques pour pouvoir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effectivement bénéficier de la déduction dans certains cas.</w:t>
      </w:r>
    </w:p>
    <w:p>
      <w:pPr>
        <w:autoSpaceDN w:val="0"/>
        <w:autoSpaceDE w:val="0"/>
        <w:widowControl/>
        <w:spacing w:line="247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Par 'surcoûts d’emprunt', il faut comprendre la différence positive entre toutes les charges d’intérêts et les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revenus d’intérêts (y compris les autres coûts et revenus équivalents à des intérêts). Par opposition avec la règle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thin cap, cette limitation de déduction ne se limite pas aux situations où le bénéficiaire effectif fait partie du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même groupe, par conséquent ces règles sont également applicables au financement externe (p.ex. bancaire).</w:t>
      </w:r>
    </w:p>
    <w:p>
      <w:pPr>
        <w:autoSpaceDN w:val="0"/>
        <w:autoSpaceDE w:val="0"/>
        <w:widowControl/>
        <w:spacing w:line="247" w:lineRule="auto" w:before="128" w:after="0"/>
        <w:ind w:left="2240" w:right="288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intérêts non déductibles qui sont constatés dans le cadre de cette limitation sont reportables sur les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périodes imposables suivantes. Par ailleurs il est possible pour un contribuable présentant un excédent de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'capacité de déduction d’intérêt' de transférer cet excédent – moyennant respect des exigences de forme et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des conditions prescrits par la loi– à une autre entité du groupe qui a un déficit.</w:t>
      </w:r>
    </w:p>
    <w:p>
      <w:pPr>
        <w:autoSpaceDN w:val="0"/>
        <w:autoSpaceDE w:val="0"/>
        <w:widowControl/>
        <w:spacing w:line="245" w:lineRule="auto" w:before="130" w:after="0"/>
        <w:ind w:left="2240" w:right="576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Un certain nombre de contribuables ne sont pas visés par cette réglementation. Il s’agit entre autres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des sociétés financières, comme les établissement de crédit, certaines entreprises d’investissements et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d’assurance, ...</w:t>
      </w:r>
    </w:p>
    <w:p>
      <w:pPr>
        <w:autoSpaceDN w:val="0"/>
        <w:autoSpaceDE w:val="0"/>
        <w:widowControl/>
        <w:spacing w:line="242" w:lineRule="auto" w:before="2054" w:after="0"/>
        <w:ind w:left="30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48</w:t>
      </w: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1102"/>
        <w:ind w:left="0" w:right="44" w:firstLine="0"/>
        <w:jc w:val="righ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</w:t>
      </w:r>
      <w:r>
        <w:rPr>
          <w:rFonts w:ascii="OpenSans" w:hAnsi="OpenSans" w:eastAsia="OpenSans"/>
          <w:b w:val="0"/>
          <w:i w:val="0"/>
          <w:color w:val="000000"/>
          <w:sz w:val="14"/>
        </w:rPr>
        <w:t xml:space="preserve"> Mise à jour avril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5"/>
        <w:gridCol w:w="5425"/>
      </w:tblGrid>
      <w:tr>
        <w:trPr>
          <w:trHeight w:hRule="exact" w:val="386"/>
        </w:trPr>
        <w:tc>
          <w:tcPr>
            <w:tcW w:type="dxa" w:w="1468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Libellé</w:t>
            </w:r>
          </w:p>
        </w:tc>
        <w:tc>
          <w:tcPr>
            <w:tcW w:type="dxa" w:w="9362"/>
            <w:tcBorders>
              <w:top w:sz="24.0" w:val="single" w:color="#0099B3"/>
              <w:bottom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0000"/>
                <w:sz w:val="17"/>
              </w:rPr>
              <w:t>Impôts sur les revenus</w:t>
            </w:r>
          </w:p>
        </w:tc>
      </w:tr>
    </w:tbl>
    <w:p>
      <w:pPr>
        <w:autoSpaceDN w:val="0"/>
        <w:autoSpaceDE w:val="0"/>
        <w:widowControl/>
        <w:spacing w:line="240" w:lineRule="auto" w:before="64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Et également les sociétés qui: </w:t>
      </w:r>
    </w:p>
    <w:p>
      <w:pPr>
        <w:autoSpaceDN w:val="0"/>
        <w:autoSpaceDE w:val="0"/>
        <w:widowControl/>
        <w:spacing w:line="245" w:lineRule="auto" w:before="66" w:after="0"/>
        <w:ind w:left="2240" w:right="1008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ne font pas partie d’un groupe et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qui ne possèdent aucune participation d’au moins 25% dans une autre société </w:t>
      </w:r>
      <w:r>
        <w:br/>
      </w: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qui n’ont aucun actionnaire qui détient une participation d’au moins 25% dans une autre société</w:t>
      </w:r>
    </w:p>
    <w:p>
      <w:pPr>
        <w:autoSpaceDN w:val="0"/>
        <w:autoSpaceDE w:val="0"/>
        <w:widowControl/>
        <w:spacing w:line="240" w:lineRule="auto" w:before="66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ne tombent pas sous cette réglementation. </w:t>
      </w:r>
    </w:p>
    <w:p>
      <w:pPr>
        <w:autoSpaceDN w:val="0"/>
        <w:autoSpaceDE w:val="0"/>
        <w:widowControl/>
        <w:spacing w:line="247" w:lineRule="auto" w:before="242" w:after="6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Les intérêts liés à des contrats d’emprunt qui ont été conclus avant le 17/06/2016 et qui à partir de cette date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n’ont subis aucune modification fondamentale ne sont également pas visés par ces règles si les formalités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nécessaires sont accomplies. Pour ces emprunts, la règle thin-cap reste d’application. Cette règle reste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cependant retenue pour les intérêts payés ou attribués dans le cas où le bénéficiaire effectif est situé dans un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paradis fiscal.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324"/>
        </w:trPr>
        <w:tc>
          <w:tcPr>
            <w:tcW w:type="dxa" w:w="152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Thin cap</w:t>
            </w:r>
          </w:p>
        </w:tc>
        <w:tc>
          <w:tcPr>
            <w:tcW w:type="dxa" w:w="92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692" w:right="0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Les intérêts d'emprunts qui dépassent le ratio 'debt-equity' de 5/1 sont rejetés lorsque les bénéficiaires effectifs </w:t>
            </w:r>
          </w:p>
        </w:tc>
      </w:tr>
    </w:tbl>
    <w:p>
      <w:pPr>
        <w:autoSpaceDN w:val="0"/>
        <w:autoSpaceDE w:val="0"/>
        <w:widowControl/>
        <w:spacing w:line="247" w:lineRule="auto" w:before="0" w:after="0"/>
        <w:ind w:left="2240" w:right="144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des intérêts ne sont pas soumis à un impôt sur les revenus ou sont soumis pour ces revenus à un régime fiscal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notablement plus avantageux que celui résultant du droit commun belge ou lorsque les bénéficiaires effectifs 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font partie d'un groupe auquel appartient le débiteur (entreprises liées) </w:t>
      </w:r>
      <w:r>
        <w:rPr>
          <w:rFonts w:ascii="OpenSans" w:hAnsi="OpenSans" w:eastAsia="OpenSans"/>
          <w:b w:val="0"/>
          <w:i/>
          <w:color w:val="3A3C42"/>
          <w:sz w:val="10"/>
        </w:rPr>
        <w:t>11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>.</w:t>
      </w:r>
    </w:p>
    <w:p>
      <w:pPr>
        <w:autoSpaceDN w:val="0"/>
        <w:autoSpaceDE w:val="0"/>
        <w:widowControl/>
        <w:spacing w:line="240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>et</w:t>
      </w:r>
    </w:p>
    <w:p>
      <w:pPr>
        <w:autoSpaceDN w:val="0"/>
        <w:autoSpaceDE w:val="0"/>
        <w:widowControl/>
        <w:spacing w:line="240" w:lineRule="auto" w:before="128" w:after="0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dans la mesure de ce dépassement, le montant total des emprunts excède 5 fois la somme: </w:t>
      </w:r>
    </w:p>
    <w:p>
      <w:pPr>
        <w:autoSpaceDN w:val="0"/>
        <w:autoSpaceDE w:val="0"/>
        <w:widowControl/>
        <w:spacing w:line="240" w:lineRule="auto" w:before="128" w:after="0"/>
        <w:ind w:left="2240" w:right="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des réserves taxées au début de la période imposable;</w:t>
      </w:r>
    </w:p>
    <w:p>
      <w:pPr>
        <w:autoSpaceDN w:val="0"/>
        <w:autoSpaceDE w:val="0"/>
        <w:widowControl/>
        <w:spacing w:line="238" w:lineRule="auto" w:before="66" w:after="188"/>
        <w:ind w:left="2240" w:right="0" w:firstLine="0"/>
        <w:jc w:val="left"/>
      </w:pPr>
      <w:r>
        <w:rPr>
          <w:rFonts w:ascii="OpenSans" w:hAnsi="OpenSans" w:eastAsia="OpenSans"/>
          <w:b/>
          <w:i w:val="0"/>
          <w:color w:val="3A3C42"/>
          <w:sz w:val="17"/>
        </w:rPr>
        <w:t>•</w:t>
      </w: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 du capital libéré à la fin de cette période.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5425"/>
        <w:gridCol w:w="5425"/>
      </w:tblGrid>
      <w:tr>
        <w:trPr>
          <w:trHeight w:hRule="exact" w:val="1286"/>
        </w:trPr>
        <w:tc>
          <w:tcPr>
            <w:tcW w:type="dxa" w:w="2124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Intérêts des emprunts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contractés en vue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de financer une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 xml:space="preserve">distribution de fonds </w:t>
            </w:r>
            <w:r>
              <w:rPr>
                <w:rFonts w:ascii="OpenSans" w:hAnsi="OpenSans" w:eastAsia="OpenSans"/>
                <w:b/>
                <w:i w:val="0"/>
                <w:color w:val="6A6C71"/>
                <w:sz w:val="17"/>
              </w:rPr>
              <w:t>propres</w:t>
            </w:r>
          </w:p>
        </w:tc>
        <w:tc>
          <w:tcPr>
            <w:tcW w:type="dxa" w:w="8658"/>
            <w:tcBorders>
              <w:top w:sz="4.0" w:val="single" w:color="#6A6C7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6" w:after="0"/>
              <w:ind w:left="92" w:right="288" w:firstLine="0"/>
              <w:jc w:val="left"/>
            </w:pP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La déductibilité des intérêts d‘emprunts contractés en vue de distribuer des fonds propres (e.a. (super)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dividende, réduction de capital) est parfois contestée par l'administration fiscale, laquelle est suivie par la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jurisprudence. La société doit pouvoir prouver que l'emprunt a été contracté pour acquérir ou conserver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des revenus imposables. La charge de la preuve à cet égard est particulièrement lourde. Aussi bien </w:t>
            </w:r>
            <w:r>
              <w:rPr>
                <w:rFonts w:ascii="OpenSansLight" w:hAnsi="OpenSansLight" w:eastAsia="OpenSansLight"/>
                <w:b w:val="0"/>
                <w:i w:val="0"/>
                <w:color w:val="3A3C42"/>
                <w:sz w:val="17"/>
              </w:rPr>
              <w:t xml:space="preserve">l’administration que les tribunaux adoptent une attitude stricte en la matière, impliquant un risque accru de </w:t>
            </w:r>
          </w:p>
        </w:tc>
      </w:tr>
    </w:tbl>
    <w:p>
      <w:pPr>
        <w:autoSpaceDN w:val="0"/>
        <w:autoSpaceDE w:val="0"/>
        <w:widowControl/>
        <w:spacing w:line="240" w:lineRule="auto" w:before="0" w:after="206"/>
        <w:ind w:left="224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3A3C42"/>
          <w:sz w:val="17"/>
        </w:rPr>
        <w:t xml:space="preserve">refus de déductibilité en cas de contrôle fiscal, probablement confirmé par décision judiciaire le cas échéant.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425"/>
        <w:gridCol w:w="5425"/>
      </w:tblGrid>
      <w:tr>
        <w:trPr>
          <w:trHeight w:hRule="exact" w:val="2026"/>
        </w:trPr>
        <w:tc>
          <w:tcPr>
            <w:tcW w:type="dxa" w:w="10228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0" w:val="left"/>
              </w:tabs>
              <w:autoSpaceDE w:val="0"/>
              <w:widowControl/>
              <w:spacing w:line="245" w:lineRule="auto" w:before="1654" w:after="0"/>
              <w:ind w:left="22" w:right="288" w:firstLine="0"/>
              <w:jc w:val="left"/>
            </w:pPr>
            <w:r>
              <w:rPr>
                <w:w w:val="102.02499628067017"/>
                <w:rFonts w:ascii="OpenSans" w:hAnsi="OpenSans" w:eastAsia="OpenSans"/>
                <w:b w:val="0"/>
                <w:i/>
                <w:color w:val="3A3C42"/>
                <w:sz w:val="8"/>
              </w:rPr>
              <w:t>11</w:t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 xml:space="preserve"> En ce qui concerne les intérêts d’emprunts entre sociétés liées, la règle du thin cap s'applique uniquement aux intérêts sur les contrats d’emprunts conclus avant le </w:t>
            </w:r>
            <w:r>
              <w:tab/>
            </w:r>
            <w:r>
              <w:rPr>
                <w:rFonts w:ascii="OpenSans" w:hAnsi="OpenSans" w:eastAsia="OpenSans"/>
                <w:b w:val="0"/>
                <w:i/>
                <w:color w:val="3A3C42"/>
                <w:sz w:val="14"/>
              </w:rPr>
              <w:t>17/06/2016 et qui n’ont subi aucune modification fondamentale depuis cette date.</w:t>
            </w:r>
          </w:p>
        </w:tc>
        <w:tc>
          <w:tcPr>
            <w:tcW w:type="dxa" w:w="562"/>
            <w:tcBorders>
              <w:top w:sz="8.0" w:val="single" w:color="#0099B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44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4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262" w:right="524" w:bottom="192" w:left="5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14"/>
        </w:rPr>
        <w:t xml:space="preserve">Charges déductibles  </w:t>
      </w:r>
      <w:r>
        <w:rPr>
          <w:rFonts w:ascii="OpenSans" w:hAnsi="OpenSans" w:eastAsia="OpenSans"/>
          <w:b w:val="0"/>
          <w:i w:val="0"/>
          <w:color w:val="000000"/>
          <w:sz w:val="14"/>
        </w:rPr>
        <w:t>Mise à jour avril 2024</w:t>
      </w:r>
    </w:p>
    <w:p>
      <w:pPr>
        <w:autoSpaceDN w:val="0"/>
        <w:autoSpaceDE w:val="0"/>
        <w:widowControl/>
        <w:spacing w:line="240" w:lineRule="auto" w:before="16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74509" cy="49098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4509" cy="4909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238" w:after="0"/>
        <w:ind w:left="22" w:right="0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4"/>
        </w:rPr>
        <w:t>50</w:t>
      </w:r>
    </w:p>
    <w:p>
      <w:pPr>
        <w:sectPr>
          <w:pgSz w:w="11906" w:h="11906"/>
          <w:pgMar w:top="262" w:right="520" w:bottom="192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358"/>
      </w:tblGrid>
      <w:tr>
        <w:trPr>
          <w:trHeight w:hRule="exact" w:val="11318"/>
        </w:trPr>
        <w:tc>
          <w:tcPr>
            <w:tcW w:type="dxa" w:w="11338"/>
            <w:tcBorders/>
            <w:shd w:fill="86bc2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92" w:after="0"/>
              <w:ind w:left="7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84"/>
              </w:rPr>
              <w:t>www.deloitteprivate.be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1906"/>
          <w:pgMar w:top="142" w:right="264" w:bottom="142" w:left="2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60500" cy="292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39800" cy="2667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48" w:after="0"/>
        <w:ind w:left="2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29"/>
        </w:rPr>
        <w:t>Accountancy &amp; Advisory</w:t>
      </w:r>
    </w:p>
    <w:p>
      <w:pPr>
        <w:autoSpaceDN w:val="0"/>
        <w:autoSpaceDE w:val="0"/>
        <w:widowControl/>
        <w:spacing w:line="245" w:lineRule="auto" w:before="226" w:after="0"/>
        <w:ind w:left="20" w:right="6768" w:firstLine="14"/>
        <w:jc w:val="left"/>
      </w:pPr>
      <w:r>
        <w:rPr>
          <w:w w:val="98.93571308680943"/>
          <w:rFonts w:ascii="OpenSansLight" w:hAnsi="OpenSansLight" w:eastAsia="OpenSansLight"/>
          <w:b w:val="0"/>
          <w:i w:val="0"/>
          <w:color w:val="000000"/>
          <w:sz w:val="14"/>
        </w:rPr>
        <w:t xml:space="preserve">ACCOUNTING &amp; REPORTING    </w:t>
      </w:r>
      <w:r>
        <w:rPr>
          <w:w w:val="98.93571308680943"/>
          <w:rFonts w:ascii="OpenSansLight" w:hAnsi="OpenSansLight" w:eastAsia="OpenSansLight"/>
          <w:b w:val="0"/>
          <w:i w:val="0"/>
          <w:color w:val="86BC24"/>
          <w:sz w:val="14"/>
        </w:rPr>
        <w:t xml:space="preserve">TAX &amp; LEGAL </w:t>
      </w:r>
      <w:r>
        <w:br/>
      </w:r>
      <w:r>
        <w:rPr>
          <w:w w:val="101.8122604915074"/>
          <w:rFonts w:ascii="OpenSansLight" w:hAnsi="OpenSansLight" w:eastAsia="OpenSansLight"/>
          <w:b w:val="0"/>
          <w:i w:val="0"/>
          <w:color w:val="86BC24"/>
          <w:sz w:val="14"/>
        </w:rPr>
        <w:t xml:space="preserve">M&amp;A &amp; FINANCE   </w:t>
      </w:r>
      <w:r>
        <w:rPr>
          <w:w w:val="101.8122604915074"/>
          <w:rFonts w:ascii="OpenSansLight" w:hAnsi="OpenSansLight" w:eastAsia="OpenSansLight"/>
          <w:b w:val="0"/>
          <w:i w:val="0"/>
          <w:color w:val="000000"/>
          <w:sz w:val="14"/>
        </w:rPr>
        <w:t>STRATEGY &amp; PERFORMANCE</w:t>
      </w:r>
    </w:p>
    <w:p>
      <w:pPr>
        <w:autoSpaceDN w:val="0"/>
        <w:autoSpaceDE w:val="0"/>
        <w:widowControl/>
        <w:spacing w:line="245" w:lineRule="auto" w:before="354" w:after="0"/>
        <w:ind w:left="0" w:right="1872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Deloitte refers to one or more of Deloitte Touche Tohmatsu Limited (DTTL), its global network of member firms, and their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related entities (collectively, the “Deloitte organisation”). DTTL ( also referred to as “Deloitte Global”) and each of its member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firms and related entities are legally separate and independent entities, which cannot obligate or bind each other in respect of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third parties. DTTL and each DTTL member firm and related entity is liable only for its own acts and omissions, and not those of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>each other. DTTL does not provide services to clients. Please see www.deloitte.com/about to learn more.</w:t>
      </w:r>
    </w:p>
    <w:p>
      <w:pPr>
        <w:autoSpaceDN w:val="0"/>
        <w:autoSpaceDE w:val="0"/>
        <w:widowControl/>
        <w:spacing w:line="245" w:lineRule="auto" w:before="188" w:after="0"/>
        <w:ind w:left="0" w:right="1872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14"/>
        </w:rPr>
        <w:t>Deloitte Private is the brand under which firms in the Deloitte network provide services to privately owned entities and high-net-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>worth individuals.</w:t>
      </w:r>
    </w:p>
    <w:p>
      <w:pPr>
        <w:autoSpaceDN w:val="0"/>
        <w:autoSpaceDE w:val="0"/>
        <w:widowControl/>
        <w:spacing w:line="245" w:lineRule="auto" w:before="188" w:after="0"/>
        <w:ind w:left="0" w:right="1872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This communication contains general information only, and none of Deloitte Touche Tohmatsu Limited (“DTTL”), its global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network of member firms or their related entities (collectively, the “Deloitte organisation”) is, by means of this communication,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rendering professional advice or services. Before making any decision or taking any action that may affect your finances or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your business, you should consult a qualified professional adviser. No representations, warranties or undertakings (express or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implied) are given as to the accuracy or completeness of the information in this communication, and none of DTTL, its member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 xml:space="preserve">firms, related entities, employees or agents shall be liable or responsible for any loss or damage whatsoever arising directly or </w:t>
      </w:r>
      <w:r>
        <w:rPr>
          <w:rFonts w:ascii="OpenSansLight" w:hAnsi="OpenSansLight" w:eastAsia="OpenSansLight"/>
          <w:b w:val="0"/>
          <w:i w:val="0"/>
          <w:color w:val="000000"/>
          <w:sz w:val="14"/>
        </w:rPr>
        <w:t>indirectly in connection with any person relying on this communication.</w:t>
      </w:r>
    </w:p>
    <w:p>
      <w:pPr>
        <w:autoSpaceDN w:val="0"/>
        <w:autoSpaceDE w:val="0"/>
        <w:widowControl/>
        <w:spacing w:line="242" w:lineRule="auto" w:before="188" w:after="0"/>
        <w:ind w:left="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14"/>
        </w:rPr>
        <w:t>© 2024. For information, contact Deloitte Accountancy.</w:t>
      </w:r>
    </w:p>
    <w:p>
      <w:pPr>
        <w:autoSpaceDN w:val="0"/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rFonts w:ascii="OpenSansLight" w:hAnsi="OpenSansLight" w:eastAsia="OpenSansLight"/>
          <w:b w:val="0"/>
          <w:i w:val="0"/>
          <w:color w:val="000000"/>
          <w:sz w:val="14"/>
        </w:rPr>
        <w:t>Designed and produced by the Creative Studio at Deloitte, Belgium.</w:t>
      </w:r>
    </w:p>
    <w:sectPr w:rsidR="00FC693F" w:rsidRPr="0006063C" w:rsidSect="00034616">
      <w:pgSz w:w="11906" w:h="11906"/>
      <w:pgMar w:top="1440" w:right="1440" w:bottom="262" w:left="56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hyperlink" Target="https://www.deloitte.com/content/dam/assets-zone2/be/en/docs/services/accountancy/fr/verdissement-du parc-automobile-des-entreprises-presentation-202301.pdf" TargetMode="External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